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78"/>
        <w:ind w:left="0" w:firstLine="0"/>
        <w:jc w:val="both"/>
        <w:rPr>
          <w:rFonts w:hint="eastAsia"/>
        </w:rPr>
      </w:pPr>
      <w:r>
        <w:rPr>
          <w:rFonts w:hint="eastAsia"/>
        </w:rPr>
        <w:t xml:space="preserve">  常州市金坛区政府采购</w:t>
      </w:r>
      <w:r/>
    </w:p>
    <w:p>
      <w:pPr>
        <w:pStyle w:val="1079"/>
        <w:jc w:val="left"/>
        <w:keepLines w:val="0"/>
        <w:keepNext/>
        <w:pageBreakBefore w:val="0"/>
        <w:spacing w:after="157"/>
        <w:widowControl w:val="off"/>
        <w:rPr>
          <w:rFonts w:hint="eastAsia" w:ascii="宋体" w:hAnsi="宋体" w:eastAsia="宋体" w:cs="宋体"/>
          <w:sz w:val="44"/>
          <w:szCs w:val="44"/>
        </w:rPr>
      </w:pPr>
      <w:r>
        <w:rPr>
          <w:rFonts w:hint="eastAsia"/>
          <w:lang w:val="en-US" w:eastAsia="zh-CN"/>
        </w:rPr>
        <w:t xml:space="preserve">    竞争性磋商文件</w:t>
      </w:r>
      <w:r>
        <w:rPr>
          <w:rFonts w:hint="eastAsia"/>
        </w:rPr>
        <w:t xml:space="preserve">（</w:t>
      </w:r>
      <w:r>
        <w:rPr>
          <w:rFonts w:hint="eastAsia"/>
          <w:lang w:val="en-US" w:eastAsia="zh-CN"/>
        </w:rPr>
        <w:t xml:space="preserve">服务</w:t>
      </w:r>
      <w:r>
        <w:rPr>
          <w:rFonts w:hint="eastAsia"/>
        </w:rPr>
        <w:t xml:space="preserve">类）</w:t>
      </w:r>
      <w:r/>
    </w:p>
    <w:p>
      <w:pPr>
        <w:pStyle w:val="1079"/>
        <w:jc w:val="left"/>
        <w:rPr>
          <w:rFonts w:hint="eastAsia" w:ascii="宋体" w:hAnsi="宋体" w:eastAsia="宋体" w:cs="宋体"/>
          <w:szCs w:val="44"/>
          <w:lang w:eastAsia="zh-CN"/>
        </w:rPr>
      </w:pPr>
      <w:r>
        <w:rPr>
          <w:rFonts w:hint="eastAsia"/>
        </w:rPr>
        <w:t xml:space="preserve">         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20"/>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i w:val="0"/>
          <w:iCs w:val="0"/>
          <w:caps w:val="0"/>
          <w:color w:val="000000"/>
          <w:spacing w:val="0"/>
          <w:sz w:val="28"/>
          <w:szCs w:val="28"/>
        </w:rPr>
        <w:t xml:space="preserve">2025年</w:t>
      </w:r>
      <w:r>
        <w:rPr>
          <w:rFonts w:hint="eastAsia" w:ascii="宋体" w:hAnsi="宋体" w:eastAsia="宋体" w:cs="宋体"/>
          <w:i w:val="0"/>
          <w:iCs w:val="0"/>
          <w:caps w:val="0"/>
          <w:color w:val="000000"/>
          <w:spacing w:val="0"/>
          <w:sz w:val="28"/>
          <w:szCs w:val="28"/>
          <w:lang w:val="en-US" w:eastAsia="zh-CN"/>
        </w:rPr>
        <w:t xml:space="preserve">常州市金坛区</w:t>
      </w:r>
      <w:r>
        <w:rPr>
          <w:rFonts w:hint="eastAsia" w:ascii="宋体" w:hAnsi="宋体" w:eastAsia="宋体" w:cs="宋体"/>
          <w:i w:val="0"/>
          <w:iCs w:val="0"/>
          <w:caps w:val="0"/>
          <w:color w:val="000000"/>
          <w:spacing w:val="0"/>
          <w:sz w:val="28"/>
          <w:szCs w:val="28"/>
        </w:rPr>
        <w:t xml:space="preserve">金城镇社会治安技防监控项目</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w:t>
      </w:r>
      <w:r>
        <w:rPr>
          <w:rFonts w:hint="eastAsia" w:ascii="宋体" w:hAnsi="宋体" w:eastAsia="宋体" w:cs="宋体"/>
          <w:color w:val="auto"/>
          <w:sz w:val="28"/>
          <w:szCs w:val="28"/>
          <w:highlight w:val="none"/>
          <w:u w:val="none"/>
          <w:lang w:eastAsia="zh-CN"/>
        </w:rPr>
        <w:t xml:space="preserve">JSZC-320413-JZCG-</w:t>
      </w:r>
      <w:r>
        <w:rPr>
          <w:rFonts w:hint="eastAsia" w:ascii="宋体" w:hAnsi="宋体" w:eastAsia="宋体" w:cs="宋体"/>
          <w:color w:val="auto"/>
          <w:sz w:val="28"/>
          <w:szCs w:val="28"/>
          <w:highlight w:val="none"/>
          <w:u w:val="none"/>
          <w:lang w:val="en-US" w:eastAsia="zh-CN"/>
        </w:rPr>
        <w:t xml:space="preserve">C</w:t>
      </w:r>
      <w:r>
        <w:rPr>
          <w:rFonts w:hint="eastAsia" w:ascii="宋体" w:hAnsi="宋体" w:eastAsia="宋体" w:cs="宋体"/>
          <w:color w:val="auto"/>
          <w:sz w:val="28"/>
          <w:szCs w:val="28"/>
          <w:highlight w:val="none"/>
          <w:u w:val="none"/>
          <w:lang w:eastAsia="zh-CN"/>
        </w:rPr>
        <w:t xml:space="preserve">2025-004</w:t>
      </w:r>
      <w:r>
        <w:rPr>
          <w:rFonts w:hint="eastAsia" w:ascii="宋体" w:hAnsi="宋体" w:eastAsia="宋体" w:cs="宋体"/>
          <w:color w:val="auto"/>
          <w:sz w:val="28"/>
          <w:szCs w:val="28"/>
          <w:highlight w:val="none"/>
          <w:u w:val="none"/>
          <w:lang w:val="en-US" w:eastAsia="zh-CN"/>
        </w:rPr>
        <w:t xml:space="preserve">4</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default" w:ascii="宋体" w:hAnsi="宋体" w:eastAsia="宋体" w:cs="宋体"/>
          <w:bCs/>
          <w:color w:val="000000"/>
          <w:sz w:val="28"/>
          <w:szCs w:val="28"/>
          <w:lang w:val="en-US"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eastAsia="宋体" w:cs="宋体"/>
          <w:i w:val="0"/>
          <w:iCs w:val="0"/>
          <w:caps w:val="0"/>
          <w:color w:val="000000"/>
          <w:spacing w:val="0"/>
          <w:sz w:val="28"/>
          <w:szCs w:val="28"/>
          <w:lang w:val="en-US" w:eastAsia="zh-CN"/>
        </w:rPr>
        <w:t xml:space="preserve">常州市金坛区</w:t>
      </w:r>
      <w:r>
        <w:rPr>
          <w:rFonts w:hint="eastAsia" w:ascii="宋体" w:hAnsi="宋体" w:eastAsia="宋体" w:cs="宋体"/>
          <w:i w:val="0"/>
          <w:iCs w:val="0"/>
          <w:caps w:val="0"/>
          <w:color w:val="000000"/>
          <w:spacing w:val="0"/>
          <w:sz w:val="28"/>
          <w:szCs w:val="28"/>
        </w:rPr>
        <w:t xml:space="preserve">金城镇</w:t>
      </w:r>
      <w:r>
        <w:rPr>
          <w:rFonts w:hint="eastAsia" w:ascii="宋体" w:hAnsi="宋体" w:cs="宋体"/>
          <w:i w:val="0"/>
          <w:iCs w:val="0"/>
          <w:caps w:val="0"/>
          <w:color w:val="000000"/>
          <w:spacing w:val="0"/>
          <w:sz w:val="28"/>
          <w:szCs w:val="28"/>
          <w:lang w:val="en-US" w:eastAsia="zh-CN"/>
        </w:rPr>
        <w:t xml:space="preserve">人民政府</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1184"/>
        <w:jc w:val="center"/>
        <w:spacing w:line="360" w:lineRule="auto"/>
        <w:shd w:val="clear" w:color="auto" w:fill="ffffff"/>
        <w:widowControl/>
        <w:rPr>
          <w:rFonts w:hint="eastAsia" w:ascii="仿宋_GB2312" w:hAnsi="仿宋" w:eastAsia="仿宋_GB2312" w:cs="宋体"/>
          <w:color w:val="333333"/>
          <w:spacing w:val="8"/>
          <w:sz w:val="28"/>
          <w:szCs w:val="28"/>
        </w:rPr>
      </w:pPr>
      <w:r>
        <w:rPr>
          <w:rFonts w:hint="eastAsia" w:ascii="仿宋_GB2312" w:hAnsi="仿宋" w:eastAsia="仿宋_GB2312" w:cs="宋体"/>
          <w:color w:val="333333"/>
          <w:spacing w:val="8"/>
          <w:sz w:val="28"/>
          <w:szCs w:val="28"/>
        </w:rPr>
      </w:r>
      <w:r/>
    </w:p>
    <w:p>
      <w:pPr>
        <w:jc w:val="left"/>
        <w:rPr>
          <w:rFonts w:hint="eastAsia"/>
        </w:rPr>
      </w:pPr>
      <w:r>
        <w:rPr>
          <w:rFonts w:hint="eastAsia"/>
        </w:rPr>
        <w:t xml:space="preserve">        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4"/>
      <w:r/>
      <w:bookmarkStart w:id="9" w:name="OLE_LINK1"/>
      <w:r/>
      <w:bookmarkStart w:id="10" w:name="OLE_LINK3"/>
      <w:r/>
      <w:bookmarkStart w:id="11" w:name="OLE_LINK2"/>
      <w:r/>
      <w:r/>
    </w:p>
    <w:p>
      <w:pPr>
        <w:pStyle w:val="1078"/>
        <w:ind w:firstLine="4216"/>
        <w:jc w:val="both"/>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20"/>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120"/>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120"/>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三章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20"/>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20"/>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20"/>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120"/>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20"/>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5725"/>
      <w:r/>
      <w:bookmarkStart w:id="13" w:name="_Toc20084"/>
      <w:r/>
      <w:bookmarkStart w:id="14" w:name="_Toc16555"/>
      <w:r/>
      <w:bookmarkStart w:id="15" w:name="_Toc16103"/>
      <w:r/>
      <w:bookmarkStart w:id="16" w:name="_Toc3337"/>
      <w:r/>
      <w:bookmarkStart w:id="17" w:name="_Toc548"/>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79"/>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就下述采购项目的相关服务进行竞争性磋商采购，邀请合格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080"/>
        <w:ind w:firstLine="0"/>
        <w:jc w:val="left"/>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JSZC-320413-JZCG-C2025-0044</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2025年常州市金坛区金城镇社会治安技防监控项目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68万元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67.49</w:t>
      </w:r>
      <w:r>
        <w:rPr>
          <w:rFonts w:hint="eastAsia" w:ascii="宋体" w:hAnsi="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en-US" w:eastAsia="zh-CN"/>
        </w:rPr>
        <w:t xml:space="preserve">8万元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083"/>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58"/>
        <w:gridCol w:w="813"/>
        <w:gridCol w:w="800"/>
        <w:gridCol w:w="3654"/>
        <w:gridCol w:w="815"/>
      </w:tblGrid>
      <w:tr>
        <w:trPr>
          <w:trHeight w:val="454"/>
        </w:trPr>
        <w:tc>
          <w:tcPr>
            <w:tcW w:w="3458" w:type="dxa"/>
            <w:vAlign w:val="center"/>
            <w:textDirection w:val="lrTb"/>
            <w:noWrap w:val="false"/>
          </w:tcPr>
          <w:p>
            <w:pPr>
              <w:ind w:left="0" w:righ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813"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458"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eastAsia="宋体" w:cs="宋体"/>
                <w:i w:val="0"/>
                <w:iCs w:val="0"/>
                <w:caps w:val="0"/>
                <w:color w:val="000000"/>
                <w:spacing w:val="0"/>
                <w:sz w:val="28"/>
                <w:szCs w:val="28"/>
              </w:rPr>
              <w:t xml:space="preserve">2025年</w:t>
            </w:r>
            <w:r>
              <w:rPr>
                <w:rFonts w:hint="eastAsia" w:ascii="宋体" w:hAnsi="宋体" w:eastAsia="宋体" w:cs="宋体"/>
                <w:i w:val="0"/>
                <w:iCs w:val="0"/>
                <w:caps w:val="0"/>
                <w:color w:val="000000"/>
                <w:spacing w:val="0"/>
                <w:sz w:val="28"/>
                <w:szCs w:val="28"/>
                <w:lang w:val="en-US" w:eastAsia="zh-CN"/>
              </w:rPr>
              <w:t xml:space="preserve">常州市金坛区</w:t>
            </w:r>
            <w:r>
              <w:rPr>
                <w:rFonts w:hint="eastAsia" w:ascii="宋体" w:hAnsi="宋体" w:eastAsia="宋体" w:cs="宋体"/>
                <w:i w:val="0"/>
                <w:iCs w:val="0"/>
                <w:caps w:val="0"/>
                <w:color w:val="000000"/>
                <w:spacing w:val="0"/>
                <w:sz w:val="28"/>
                <w:szCs w:val="28"/>
              </w:rPr>
              <w:t xml:space="preserve">金城镇社会治安技防监控项目</w:t>
            </w:r>
            <w:r/>
          </w:p>
        </w:tc>
        <w:tc>
          <w:tcPr>
            <w:tcW w:w="813"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eastAsia="宋体" w:cs="宋体"/>
                <w:b w:val="0"/>
                <w:bCs/>
                <w:sz w:val="28"/>
                <w:szCs w:val="28"/>
                <w:lang w:val="en-US" w:eastAsia="zh-CN"/>
              </w:rPr>
              <w:t xml:space="preserve">采购文件</w:t>
            </w:r>
            <w:r>
              <w:rPr>
                <w:rFonts w:hint="eastAsia" w:ascii="宋体" w:hAnsi="宋体" w:eastAsia="宋体" w:cs="宋体"/>
                <w:b w:val="0"/>
                <w:bCs/>
                <w:sz w:val="28"/>
                <w:szCs w:val="28"/>
                <w:lang w:eastAsia="zh-CN"/>
              </w:rPr>
              <w:t xml:space="preserve">。</w:t>
            </w:r>
            <w:r/>
          </w:p>
        </w:tc>
        <w:tc>
          <w:tcPr>
            <w:tcW w:w="815"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采购方式：</w:t>
      </w:r>
      <w:r>
        <w:rPr>
          <w:rFonts w:hint="eastAsia" w:ascii="宋体" w:hAnsi="宋体" w:eastAsia="宋体" w:cs="宋体"/>
          <w:b/>
          <w:bCs/>
          <w:color w:val="1d41d5"/>
          <w:spacing w:val="8"/>
          <w:sz w:val="28"/>
          <w:szCs w:val="28"/>
          <w:u w:val="single"/>
          <w:lang w:val="en-US" w:eastAsia="zh-CN"/>
        </w:rPr>
        <w:t xml:space="preserve">竞争性磋商</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自合同签订之日起二年。</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bookmarkEnd w:id="18"/>
      <w:r/>
      <w:bookmarkStart w:id="19" w:name="_Toc517793362"/>
      <w:r/>
      <w:r/>
    </w:p>
    <w:p>
      <w:pPr>
        <w:pStyle w:val="1080"/>
        <w:ind w:firstLine="0"/>
        <w:jc w:val="left"/>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bCs/>
          <w:color w:val="ff0000"/>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2.2.1中小企业政策：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p>
    <w:p>
      <w:pPr>
        <w:numPr>
          <w:ilvl w:val="0"/>
          <w:numId w:val="0"/>
        </w:numPr>
        <w:ind w:left="0"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ascii="Wingdings" w:hAnsi="Wingdings" w:eastAsia="Wingdings" w:cs="Wingdings"/>
          <w:b/>
          <w:bCs/>
          <w:color w:val="1d41d5"/>
          <w:spacing w:val="8"/>
          <w:sz w:val="28"/>
          <w:szCs w:val="28"/>
          <w:u w:val="single"/>
          <w:lang w:val="en-US" w:eastAsia="zh-CN"/>
        </w:rPr>
        <w:t xml:space="preserve">þ</w:t>
      </w:r>
      <w:r>
        <w:rPr>
          <w:rFonts w:hint="eastAsia" w:ascii="宋体" w:hAnsi="宋体" w:eastAsia="宋体" w:cs="宋体"/>
          <w:b/>
          <w:bCs/>
          <w:color w:val="1d41d5"/>
          <w:spacing w:val="8"/>
          <w:sz w:val="28"/>
          <w:szCs w:val="28"/>
          <w:u w:val="single"/>
          <w:lang w:val="en-US" w:eastAsia="zh-CN"/>
        </w:rPr>
        <w:t xml:space="preserve">是，公益一类事业单位、使用事业编制且由财政拨款保障的群团组织，不得作为承接主体</w:t>
      </w:r>
      <w:r>
        <w:rPr>
          <w:rFonts w:hint="eastAsia" w:ascii="宋体" w:hAnsi="宋体" w:eastAsia="宋体" w:cs="宋体"/>
          <w:color w:val="333333"/>
          <w:spacing w:val="8"/>
          <w:sz w:val="28"/>
          <w:szCs w:val="28"/>
          <w:lang w:val="en-US" w:eastAsia="zh-CN"/>
        </w:rPr>
        <w:t xml:space="preserve">；</w:t>
      </w:r>
      <w:r/>
    </w:p>
    <w:p>
      <w:pPr>
        <w:ind w:firstLine="592"/>
        <w:keepLines w:val="0"/>
        <w:keepNext w:val="0"/>
        <w:pageBreakBefore w:val="0"/>
        <w:spacing w:line="360" w:lineRule="auto"/>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pStyle w:val="1080"/>
        <w:ind w:firstLine="0"/>
        <w:jc w:val="left"/>
        <w:rPr>
          <w:rFonts w:hint="eastAsia" w:ascii="Times New Roman" w:hAnsi="Times New Roman" w:cs="Times New Roman"/>
          <w:b/>
          <w:bCs/>
          <w:lang w:val="zh-CN" w:eastAsia="zh-CN"/>
        </w:rPr>
      </w:pPr>
      <w:r>
        <w:rPr>
          <w:rFonts w:hint="eastAsia" w:ascii="Times New Roman" w:hAnsi="Times New Roman" w:cs="Times New Roman"/>
          <w:b/>
          <w:bCs/>
          <w:lang w:val="en-US" w:eastAsia="zh-CN"/>
        </w:rPr>
        <w:t xml:space="preserve">三、获取采购</w:t>
      </w:r>
      <w:r>
        <w:rPr>
          <w:rFonts w:hint="eastAsia" w:ascii="Times New Roman" w:hAnsi="Times New Roman" w:cs="Times New Roman"/>
          <w:b/>
          <w:bCs/>
          <w:lang w:val="zh-CN" w:eastAsia="zh-CN"/>
        </w:rPr>
        <w:t xml:space="preserve">文件（磋商文件）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自磋商公告发布之日起5个工作日。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供应商完成注册并办理CA证书后登录苏采云政府采购一体化平台，下载本项目电子版磋商文件。</w:t>
      </w:r>
      <w:r/>
    </w:p>
    <w:p>
      <w:pPr>
        <w:ind w:firstLine="0"/>
        <w:rPr>
          <w:rFonts w:hint="eastAsia"/>
          <w:lang w:val="en-US" w:eastAsia="zh-CN"/>
        </w:rPr>
      </w:pPr>
      <w:r>
        <w:rPr>
          <w:rFonts w:hint="eastAsia" w:ascii="宋体" w:hAnsi="宋体" w:eastAsia="宋体" w:cs="宋体"/>
          <w:b/>
          <w:bCs/>
          <w:color w:val="333333"/>
          <w:spacing w:val="8"/>
          <w:sz w:val="28"/>
          <w:szCs w:val="28"/>
          <w:lang w:val="en-US" w:eastAsia="zh-CN"/>
        </w:rPr>
        <w:t xml:space="preserve">    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080"/>
        <w:ind w:firstLine="0"/>
        <w:jc w:val="left"/>
        <w:rPr>
          <w:rFonts w:hint="eastAsia"/>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12</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09</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）提交响应文件</w:t>
      </w:r>
      <w:r>
        <w:rPr>
          <w:rFonts w:hint="eastAsia" w:ascii="宋体" w:hAnsi="宋体" w:cs="宋体"/>
          <w:color w:val="333333"/>
          <w:spacing w:val="8"/>
          <w:sz w:val="28"/>
          <w:szCs w:val="28"/>
          <w:lang w:val="en-US" w:eastAsia="zh-CN"/>
        </w:rPr>
        <w:t xml:space="preserve">。</w:t>
      </w:r>
      <w:r/>
    </w:p>
    <w:p>
      <w:pPr>
        <w:pStyle w:val="1080"/>
        <w:ind w:firstLine="0"/>
        <w:jc w:val="left"/>
        <w:rPr>
          <w:rFonts w:ascii="微软雅黑" w:hAnsi="微软雅黑" w:eastAsia="微软雅黑" w:cs="微软雅黑"/>
          <w:i w:val="0"/>
          <w:iCs w:val="0"/>
          <w:caps w:val="0"/>
          <w:color w:val="333333"/>
          <w:spacing w:val="0"/>
        </w:rPr>
      </w:pPr>
      <w:r/>
      <w:bookmarkStart w:id="20" w:name="_Toc35393794"/>
      <w:r/>
      <w:bookmarkStart w:id="21" w:name="_Toc28359007"/>
      <w:r/>
      <w:bookmarkStart w:id="22" w:name="_Toc35393625"/>
      <w:r/>
      <w:bookmarkStart w:id="23" w:name="_Toc28359084"/>
      <w:r>
        <w:rPr>
          <w:rStyle w:val="1100"/>
          <w:rFonts w:ascii="黑体" w:hAnsi="宋体" w:eastAsia="黑体" w:cs="黑体"/>
          <w:b/>
          <w:i w:val="0"/>
          <w:iCs w:val="0"/>
          <w:caps w:val="0"/>
          <w:color w:val="333333"/>
          <w:spacing w:val="0"/>
          <w:sz w:val="28"/>
          <w:szCs w:val="28"/>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5</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12</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09-</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1080"/>
        <w:ind w:firstLine="0"/>
        <w:jc w:val="left"/>
        <w:rPr>
          <w:rFonts w:hint="eastAsia"/>
          <w:lang w:val="en-US" w:eastAsia="zh-CN"/>
        </w:rPr>
      </w:pPr>
      <w:r>
        <w:rPr>
          <w:rFonts w:hint="eastAsia"/>
          <w:lang w:val="en-US" w:eastAsia="zh-CN"/>
        </w:rPr>
        <w:t xml:space="preserve">六、公告期限</w:t>
      </w:r>
      <w:bookmarkEnd w:id="20"/>
      <w:r/>
      <w:bookmarkEnd w:id="21"/>
      <w:r/>
      <w:bookmarkEnd w:id="22"/>
      <w:r/>
      <w:bookmarkEnd w:id="23"/>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080"/>
        <w:ind w:firstLine="0"/>
        <w:jc w:val="left"/>
        <w:rPr>
          <w:rFonts w:hint="eastAsia"/>
          <w:lang w:val="en-US" w:eastAsia="zh-CN"/>
        </w:rPr>
      </w:pPr>
      <w:r>
        <w:rPr>
          <w:rFonts w:hint="eastAsia"/>
          <w:lang w:val="en-US" w:eastAsia="zh-CN"/>
        </w:rPr>
        <w:t xml:space="preserve">七、其他补充事宜</w:t>
      </w:r>
      <w:r/>
    </w:p>
    <w:p>
      <w:pPr>
        <w:ind w:firstLine="560"/>
        <w:pageBreakBefore w:val="0"/>
        <w:spacing w:line="360" w:lineRule="auto"/>
        <w:rPr>
          <w:rFonts w:hint="eastAsia"/>
          <w:lang w:val="en-US" w:eastAsia="zh-CN"/>
        </w:rPr>
      </w:pPr>
      <w:r>
        <w:rPr>
          <w:rFonts w:hint="eastAsia"/>
          <w:lang w:val="en-US" w:eastAsia="zh-CN"/>
        </w:rPr>
        <w:t xml:space="preserve">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lang w:val="en-US" w:eastAsia="zh-CN"/>
        </w:rPr>
      </w:pPr>
      <w:r>
        <w:rPr>
          <w:rFonts w:hint="eastAsia"/>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pageBreakBefore w:val="0"/>
        <w:spacing w:line="360" w:lineRule="auto"/>
        <w:rPr>
          <w:rFonts w:hint="eastAsia"/>
          <w:lang w:val="en-US" w:eastAsia="zh-CN"/>
        </w:rPr>
      </w:pPr>
      <w:r>
        <w:rPr>
          <w:rFonts w:hint="eastAsia"/>
          <w:lang w:val="en-US" w:eastAsia="zh-CN"/>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pageBreakBefore w:val="0"/>
        <w:spacing w:line="360" w:lineRule="auto"/>
        <w:rPr>
          <w:rFonts w:hint="eastAsia"/>
          <w:lang w:val="en-US" w:eastAsia="zh-CN"/>
        </w:rPr>
      </w:pPr>
      <w:r>
        <w:rPr>
          <w:rFonts w:hint="eastAsia"/>
          <w:lang w:val="en-US" w:eastAsia="zh-CN"/>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pageBreakBefore w:val="0"/>
        <w:spacing w:line="360" w:lineRule="auto"/>
        <w:rPr>
          <w:rFonts w:hint="eastAsia"/>
          <w:lang w:val="en-US" w:eastAsia="zh-CN"/>
        </w:rPr>
      </w:pPr>
      <w:r>
        <w:rPr>
          <w:rFonts w:hint="eastAsia"/>
          <w:lang w:val="en-US" w:eastAsia="zh-CN"/>
        </w:rPr>
        <w:t xml:space="preserve">7.</w:t>
      </w:r>
      <w:r>
        <w:rPr>
          <w:rFonts w:hint="eastAsia"/>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pageBreakBefore w:val="0"/>
        <w:spacing w:line="360" w:lineRule="auto"/>
        <w:rPr>
          <w:rFonts w:hint="eastAsia"/>
          <w:lang w:val="en-US" w:eastAsia="zh-CN"/>
        </w:rPr>
      </w:pPr>
      <w:r>
        <w:rPr>
          <w:rFonts w:hint="eastAsia"/>
          <w:lang w:val="en-US" w:eastAsia="zh-CN"/>
        </w:rPr>
        <w:t xml:space="preserve">7.6有关本次采购的事项若存在变动或修改，敬请及时关注“江苏政府采购网”或“常州市政府采购网”发布的信息更正公告。</w:t>
      </w:r>
      <w:r/>
    </w:p>
    <w:p>
      <w:pPr>
        <w:ind w:firstLine="560"/>
        <w:pageBreakBefore w:val="0"/>
        <w:spacing w:line="360" w:lineRule="auto"/>
        <w:rPr>
          <w:rFonts w:hint="eastAsia"/>
          <w:lang w:val="en-US" w:eastAsia="zh-CN"/>
        </w:rPr>
      </w:pPr>
      <w:r>
        <w:rPr>
          <w:rFonts w:hint="eastAsia"/>
          <w:lang w:val="en-US" w:eastAsia="zh-CN"/>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pageBreakBefore w:val="0"/>
        <w:spacing w:line="360" w:lineRule="auto"/>
        <w:rPr>
          <w:rFonts w:hint="eastAsia"/>
          <w:lang w:val="en-US" w:eastAsia="zh-CN"/>
        </w:rPr>
      </w:pPr>
      <w:r>
        <w:rPr>
          <w:rFonts w:hint="eastAsia"/>
          <w:lang w:val="en-US" w:eastAsia="zh-CN"/>
        </w:rPr>
        <w:t xml:space="preserve">7.8如潜在供应商未按上述要求操作，将自行承担所产生的风险。</w:t>
      </w:r>
      <w:r/>
    </w:p>
    <w:p>
      <w:pPr>
        <w:ind w:firstLine="560"/>
        <w:pageBreakBefore w:val="0"/>
        <w:spacing w:line="360" w:lineRule="auto"/>
        <w:rPr>
          <w:rFonts w:hint="eastAsia"/>
          <w:lang w:val="en-US" w:eastAsia="zh-CN"/>
        </w:rPr>
      </w:pPr>
      <w:r>
        <w:rPr>
          <w:rFonts w:hint="eastAsia"/>
          <w:lang w:val="en-US" w:eastAsia="zh-CN"/>
        </w:rPr>
        <w:t xml:space="preserve">7.9关于常州市政府采购供应商信用管理</w:t>
      </w:r>
      <w:r/>
    </w:p>
    <w:p>
      <w:pPr>
        <w:ind w:firstLine="560"/>
        <w:pageBreakBefore w:val="0"/>
        <w:spacing w:line="360" w:lineRule="auto"/>
        <w:rPr>
          <w:rFonts w:hint="eastAsia"/>
          <w:lang w:val="en-US" w:eastAsia="zh-CN"/>
        </w:rPr>
      </w:pPr>
      <w:r>
        <w:rPr>
          <w:rFonts w:hint="eastAsia"/>
          <w:lang w:val="en-US" w:eastAsia="zh-CN"/>
        </w:rPr>
        <w:t xml:space="preserve">   7.9.1为了维护政府采购市场秩序，规范供应商的政府采购行为，促进供应商诚信经营和公平竞争，参加政府采购活动获取采购文件的响应人，应当履行以下诚信义务：</w:t>
      </w:r>
      <w:r/>
    </w:p>
    <w:p>
      <w:pPr>
        <w:ind w:firstLine="560"/>
        <w:pageBreakBefore w:val="0"/>
        <w:spacing w:line="360" w:lineRule="auto"/>
        <w:rPr>
          <w:rFonts w:hint="eastAsia"/>
          <w:lang w:val="en-US" w:eastAsia="zh-CN"/>
        </w:rPr>
      </w:pPr>
      <w:r>
        <w:rPr>
          <w:rFonts w:hint="eastAsia"/>
          <w:lang w:val="en-US" w:eastAsia="zh-CN"/>
        </w:rPr>
        <w:t xml:space="preserve">  1）自觉遵守政府采购法律法规，维护政府采购市场秩序和公平竞争环境，接受财政部门的监督检查；</w:t>
      </w:r>
      <w:r/>
    </w:p>
    <w:p>
      <w:pPr>
        <w:ind w:firstLine="560"/>
        <w:pageBreakBefore w:val="0"/>
        <w:spacing w:line="360" w:lineRule="auto"/>
        <w:rPr>
          <w:rFonts w:hint="eastAsia"/>
          <w:lang w:val="en-US" w:eastAsia="zh-CN"/>
        </w:rPr>
      </w:pPr>
      <w:r>
        <w:rPr>
          <w:rFonts w:hint="eastAsia"/>
          <w:lang w:val="en-US" w:eastAsia="zh-CN"/>
        </w:rPr>
        <w:t xml:space="preserve">   2）诚信参与政府采购活动，依法履行政府采购合同和政府采购活动中的各项承诺，为采购人提供符合采购文件规定的货物、工程和服务；</w:t>
      </w:r>
      <w:r/>
    </w:p>
    <w:p>
      <w:pPr>
        <w:ind w:firstLine="560"/>
        <w:pageBreakBefore w:val="0"/>
        <w:spacing w:line="360" w:lineRule="auto"/>
        <w:rPr>
          <w:rFonts w:hint="eastAsia"/>
          <w:lang w:val="en-US" w:eastAsia="zh-CN"/>
        </w:rPr>
      </w:pPr>
      <w:r>
        <w:rPr>
          <w:rFonts w:hint="eastAsia"/>
          <w:lang w:val="en-US" w:eastAsia="zh-CN"/>
        </w:rPr>
        <w:t xml:space="preserve">    3）保守在政府采购活动中获悉的国家秘密和他人商业秘密；</w:t>
      </w:r>
      <w:r/>
    </w:p>
    <w:p>
      <w:pPr>
        <w:ind w:firstLine="560"/>
        <w:pageBreakBefore w:val="0"/>
        <w:spacing w:line="360" w:lineRule="auto"/>
        <w:rPr>
          <w:rFonts w:hint="eastAsia"/>
          <w:lang w:val="en-US" w:eastAsia="zh-CN"/>
        </w:rPr>
      </w:pPr>
      <w:r>
        <w:rPr>
          <w:rFonts w:hint="eastAsia"/>
          <w:lang w:val="en-US" w:eastAsia="zh-CN"/>
        </w:rPr>
        <w:t xml:space="preserve">    4）法律法规规定的其他诚信义务。</w:t>
      </w:r>
      <w:r/>
    </w:p>
    <w:p>
      <w:pPr>
        <w:ind w:firstLine="560"/>
        <w:pageBreakBefore w:val="0"/>
        <w:spacing w:line="360" w:lineRule="auto"/>
        <w:rPr>
          <w:rFonts w:hint="eastAsia"/>
          <w:lang w:val="en-US" w:eastAsia="zh-CN"/>
        </w:rPr>
      </w:pPr>
      <w:r>
        <w:rPr>
          <w:rFonts w:hint="eastAsia"/>
          <w:lang w:val="en-US" w:eastAsia="zh-CN"/>
        </w:rPr>
        <w:t xml:space="preserve">  7.9.2供应商在参与政府采购活动中失信行为具体详见《常州市政府采购供应商信用管理暂行办法》。</w:t>
      </w:r>
      <w:r/>
    </w:p>
    <w:p>
      <w:pPr>
        <w:ind w:firstLine="560"/>
        <w:pageBreakBefore w:val="0"/>
        <w:spacing w:line="360" w:lineRule="auto"/>
        <w:rPr>
          <w:rFonts w:hint="eastAsia"/>
          <w:lang w:val="en-US" w:eastAsia="zh-CN"/>
        </w:rPr>
      </w:pPr>
      <w:r>
        <w:rPr>
          <w:rFonts w:hint="eastAsia"/>
          <w:lang w:val="en-US" w:eastAsia="zh-CN"/>
        </w:rPr>
        <w:t xml:space="preserve">  7.9.3供应商在参与政府采购活动中失信行为惩戒相关规定具体详见采购文件第二章响应须知。 </w:t>
      </w:r>
      <w:r/>
    </w:p>
    <w:p>
      <w:pPr>
        <w:ind w:firstLine="560"/>
        <w:pageBreakBefore w:val="0"/>
        <w:spacing w:line="360" w:lineRule="auto"/>
        <w:rPr>
          <w:rFonts w:hint="eastAsia"/>
          <w:lang w:val="en-US" w:eastAsia="zh-CN"/>
        </w:rPr>
        <w:outlineLvl w:val="9"/>
      </w:pPr>
      <w:r>
        <w:rPr>
          <w:rFonts w:hint="eastAsia"/>
          <w:lang w:val="en-US" w:eastAsia="zh-CN"/>
        </w:rPr>
        <w:t xml:space="preserve"> 7.10关于常州市中小企业政府采购信用融资：</w:t>
      </w:r>
      <w:r/>
    </w:p>
    <w:p>
      <w:pPr>
        <w:ind w:firstLine="560"/>
        <w:pageBreakBefore w:val="0"/>
        <w:spacing w:line="360" w:lineRule="auto"/>
        <w:rPr>
          <w:rFonts w:hint="eastAsia"/>
          <w:lang w:val="en-US" w:eastAsia="zh-CN"/>
        </w:rPr>
      </w:pPr>
      <w:r>
        <w:rPr>
          <w:rFonts w:hint="eastAsia"/>
          <w:lang w:val="en-US" w:eastAsia="zh-CN"/>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eastAsia="宋体" w:cs="Times New Roman"/>
          <w:lang w:val="en-US" w:eastAsia="zh-CN"/>
        </w:rPr>
        <w:t xml:space="preserve">7.12</w:t>
      </w:r>
      <w:r>
        <w:rPr>
          <w:rFonts w:hint="eastAsia" w:ascii="宋体" w:hAnsi="宋体" w:eastAsia="宋体" w:cs="宋体"/>
          <w:sz w:val="28"/>
          <w:szCs w:val="28"/>
          <w:lang w:val="en-US" w:eastAsia="zh-CN"/>
        </w:rPr>
        <w:t xml:space="preserve">若采购公告中有与采购文件不一致的，一切以采购文件为准。</w:t>
      </w:r>
      <w:r/>
    </w:p>
    <w:p>
      <w:pPr>
        <w:pStyle w:val="1080"/>
        <w:ind w:firstLine="0"/>
        <w:jc w:val="left"/>
        <w:rPr>
          <w:rFonts w:hint="eastAsia"/>
          <w:lang w:val="zh-CN" w:eastAsia="zh-CN"/>
        </w:rPr>
      </w:pPr>
      <w:r>
        <w:rPr>
          <w:rFonts w:hint="eastAsia" w:ascii="宋体" w:hAnsi="宋体" w:eastAsia="宋体" w:cs="宋体"/>
          <w:b/>
          <w:bCs/>
          <w:color w:val="333333"/>
          <w:spacing w:val="8"/>
          <w:szCs w:val="28"/>
          <w:lang w:val="en-US" w:eastAsia="zh-CN"/>
        </w:rPr>
        <w:t xml:space="preserve">八</w:t>
      </w:r>
      <w:r>
        <w:rPr>
          <w:rFonts w:hint="eastAsia" w:ascii="宋体" w:hAnsi="宋体" w:eastAsia="宋体" w:cs="宋体"/>
          <w:b/>
          <w:bCs/>
          <w:color w:val="333333"/>
          <w:spacing w:val="8"/>
          <w:szCs w:val="28"/>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pStyle w:val="1097"/>
        <w:ind w:left="0" w:right="0" w:firstLine="592"/>
        <w:jc w:val="left"/>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333333"/>
          <w:sz w:val="28"/>
          <w:szCs w:val="28"/>
          <w:shd w:val="clear" w:color="auto" w:fill="ffffff"/>
        </w:rPr>
        <w:t xml:space="preserve">名称：</w:t>
      </w:r>
      <w:r>
        <w:rPr>
          <w:rFonts w:hint="eastAsia" w:ascii="宋体" w:hAnsi="宋体" w:eastAsia="宋体" w:cs="宋体"/>
          <w:color w:val="1d41d5"/>
          <w:sz w:val="28"/>
          <w:szCs w:val="28"/>
          <w:u w:val="single"/>
          <w:shd w:val="clear" w:color="auto" w:fill="ffffff"/>
        </w:rPr>
        <w:t xml:space="preserve">常州市金坛区金城镇人民</w:t>
      </w:r>
      <w:r>
        <w:rPr>
          <w:rFonts w:hint="eastAsia" w:ascii="宋体" w:hAnsi="宋体" w:eastAsia="宋体" w:cs="宋体"/>
          <w:color w:val="1d41d5"/>
          <w:sz w:val="28"/>
          <w:szCs w:val="28"/>
          <w:u w:val="single"/>
          <w:shd w:val="clear" w:color="auto" w:fill="ffffff"/>
          <w:lang w:val="en-US" w:eastAsia="zh-CN"/>
        </w:rPr>
        <w:t xml:space="preserve">政府</w:t>
      </w:r>
      <w:r>
        <w:rPr>
          <w:rFonts w:hint="eastAsia" w:ascii="宋体" w:hAnsi="宋体" w:eastAsia="宋体" w:cs="宋体"/>
          <w:color w:val="333333"/>
          <w:sz w:val="28"/>
          <w:szCs w:val="28"/>
          <w:shd w:val="clear" w:color="auto" w:fill="ffffff"/>
        </w:rPr>
        <w:t xml:space="preserve">               </w:t>
      </w:r>
      <w:r/>
    </w:p>
    <w:p>
      <w:pPr>
        <w:pStyle w:val="1097"/>
        <w:ind w:left="0" w:firstLine="592"/>
        <w:jc w:val="both"/>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333333"/>
          <w:sz w:val="28"/>
          <w:szCs w:val="28"/>
          <w:shd w:val="clear" w:color="auto" w:fill="ffffff"/>
        </w:rPr>
        <w:t xml:space="preserve">联系人：</w:t>
      </w:r>
      <w:r>
        <w:rPr>
          <w:rFonts w:hint="eastAsia" w:ascii="宋体" w:hAnsi="宋体" w:eastAsia="宋体" w:cs="宋体"/>
          <w:color w:val="1d41d5"/>
          <w:sz w:val="28"/>
          <w:szCs w:val="28"/>
          <w:u w:val="single"/>
          <w:shd w:val="clear" w:color="auto" w:fill="ffffff"/>
        </w:rPr>
        <w:t xml:space="preserve">张先生</w:t>
      </w:r>
      <w:r>
        <w:rPr>
          <w:rFonts w:hint="eastAsia" w:ascii="宋体" w:hAnsi="宋体" w:eastAsia="宋体" w:cs="宋体"/>
          <w:color w:val="333333"/>
          <w:sz w:val="28"/>
          <w:szCs w:val="28"/>
          <w:shd w:val="clear" w:color="auto" w:fill="ffffff"/>
        </w:rPr>
        <w:t xml:space="preserve">          </w:t>
      </w:r>
      <w:r/>
    </w:p>
    <w:p>
      <w:pPr>
        <w:pStyle w:val="1097"/>
        <w:ind w:left="0" w:firstLine="592"/>
        <w:jc w:val="both"/>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333333"/>
          <w:sz w:val="28"/>
          <w:szCs w:val="28"/>
          <w:shd w:val="clear" w:color="auto" w:fill="ffffff"/>
        </w:rPr>
        <w:t xml:space="preserve">联系电话：</w:t>
      </w:r>
      <w:r>
        <w:rPr>
          <w:rFonts w:hint="eastAsia" w:ascii="宋体" w:hAnsi="宋体" w:eastAsia="宋体" w:cs="宋体"/>
          <w:color w:val="1d41d5"/>
          <w:sz w:val="28"/>
          <w:szCs w:val="28"/>
          <w:u w:val="single"/>
          <w:shd w:val="clear" w:color="auto" w:fill="ffffff"/>
        </w:rPr>
        <w:t xml:space="preserve">13861121516</w:t>
      </w:r>
      <w:r>
        <w:rPr>
          <w:rFonts w:hint="eastAsia" w:ascii="宋体" w:hAnsi="宋体" w:eastAsia="宋体" w:cs="宋体"/>
          <w:color w:val="333333"/>
          <w:sz w:val="28"/>
          <w:szCs w:val="28"/>
          <w:shd w:val="clear" w:color="auto" w:fill="ffffff"/>
        </w:rPr>
        <w:t xml:space="preserve">            </w:t>
      </w:r>
      <w:r/>
    </w:p>
    <w:p>
      <w:pPr>
        <w:numPr>
          <w:ilvl w:val="0"/>
          <w:numId w:val="0"/>
        </w:numPr>
        <w:ind w:firstLine="560"/>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color w:val="333333"/>
          <w:sz w:val="28"/>
          <w:szCs w:val="28"/>
        </w:rPr>
        <w:t xml:space="preserve">地址：</w:t>
      </w:r>
      <w:r>
        <w:rPr>
          <w:rFonts w:hint="eastAsia" w:ascii="宋体" w:hAnsi="宋体" w:eastAsia="宋体" w:cs="宋体"/>
          <w:color w:val="1d41d5"/>
          <w:sz w:val="28"/>
          <w:szCs w:val="28"/>
          <w:u w:val="single"/>
        </w:rPr>
        <w:t xml:space="preserve">常州市金坛区江南路99号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default"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w:t>
      </w:r>
      <w:r>
        <w:rPr>
          <w:rFonts w:hint="eastAsia" w:ascii="宋体" w:hAnsi="宋体" w:cs="宋体"/>
          <w:b w:val="0"/>
          <w:i w:val="0"/>
          <w:caps w:val="0"/>
          <w:color w:val="1d41d5"/>
          <w:spacing w:val="8"/>
          <w:sz w:val="28"/>
          <w:szCs w:val="28"/>
          <w:u w:val="single"/>
          <w:lang w:val="en-US" w:eastAsia="zh-CN"/>
        </w:rPr>
        <w:t xml:space="preserve">900387</w:t>
      </w:r>
      <w:r/>
    </w:p>
    <w:p>
      <w:pPr>
        <w:ind w:firstLine="592"/>
        <w:jc w:val="both"/>
        <w:keepLines w:val="0"/>
        <w:keepNext w:val="0"/>
        <w:pageBreakBefore w:val="0"/>
        <w:spacing w:line="360" w:lineRule="auto"/>
        <w:widowControl w:val="off"/>
        <w:rPr>
          <w:rFonts w:hint="eastAsia" w:ascii="宋体" w:hAnsi="宋体" w:eastAsia="宋体" w:cs="宋体"/>
          <w:b w:val="0"/>
          <w:bCs w:val="0"/>
          <w:color w:val="333333"/>
          <w:spacing w:val="8"/>
          <w:sz w:val="28"/>
          <w:szCs w:val="28"/>
          <w:lang w:val="en-US" w:eastAsia="zh-CN"/>
        </w:rPr>
        <w:sectPr>
          <w:headerReference w:type="default" r:id="rId13"/>
          <w:footerReference w:type="default" r:id="rId2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bookmarkEnd w:id="8"/>
      <w:r/>
      <w:bookmarkEnd w:id="9"/>
      <w:r/>
      <w:bookmarkEnd w:id="10"/>
      <w:r/>
      <w:bookmarkEnd w:id="11"/>
      <w:r/>
      <w:bookmarkEnd w:id="19"/>
      <w:r/>
      <w:bookmarkStart w:id="24" w:name="_Toc7653"/>
      <w:r/>
      <w:bookmarkStart w:id="25" w:name="_Toc16227"/>
      <w:r/>
      <w:bookmarkStart w:id="26" w:name="_Toc29535"/>
      <w:r/>
      <w:bookmarkStart w:id="27" w:name="_Toc27772"/>
      <w:r/>
      <w:bookmarkStart w:id="28" w:name="_Toc11125"/>
      <w:r/>
      <w:bookmarkStart w:id="29" w:name="_Toc2993"/>
      <w:r/>
      <w:r/>
    </w:p>
    <w:p>
      <w:pPr>
        <w:rPr>
          <w:rFonts w:hint="eastAsia"/>
        </w:rPr>
      </w:pPr>
      <w:r>
        <w:rPr>
          <w:rFonts w:hint="eastAsia"/>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pStyle w:val="1079"/>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05"/>
          <w:rFonts w:hint="eastAsia" w:ascii="宋体" w:hAnsi="宋体" w:eastAsia="宋体" w:cs="宋体"/>
          <w:sz w:val="28"/>
          <w:szCs w:val="28"/>
        </w:rPr>
      </w:pPr>
      <w:r>
        <w:rPr>
          <w:rFonts w:hint="eastAsia" w:ascii="宋体" w:hAnsi="宋体" w:eastAsia="宋体" w:cs="宋体"/>
          <w:sz w:val="28"/>
          <w:szCs w:val="28"/>
        </w:rPr>
      </w:r>
      <w:r/>
    </w:p>
    <w:p>
      <w:pPr>
        <w:rPr>
          <w:rFonts w:hint="eastAsia"/>
          <w:sz w:val="44"/>
          <w:szCs w:val="44"/>
          <w:lang w:eastAsia="zh-CN"/>
        </w:rPr>
      </w:pPr>
      <w:r>
        <w:rPr>
          <w:rFonts w:hint="eastAsia"/>
          <w:sz w:val="44"/>
          <w:szCs w:val="44"/>
          <w:lang w:eastAsia="zh-CN"/>
        </w:rPr>
        <w:br w:type="page" w:clear="all"/>
      </w:r>
      <w:r/>
    </w:p>
    <w:p>
      <w:pPr>
        <w:pStyle w:val="1080"/>
        <w:ind w:left="0" w:firstLine="0"/>
        <w:jc w:val="center"/>
        <w:rPr>
          <w:rFonts w:hint="eastAsia"/>
          <w:lang w:eastAsia="zh-CN"/>
        </w:rPr>
      </w:pPr>
      <w:r>
        <w:rPr>
          <w:rFonts w:hint="eastAsia"/>
          <w:sz w:val="44"/>
          <w:szCs w:val="44"/>
          <w:lang w:eastAsia="zh-CN"/>
        </w:rPr>
        <w:t xml:space="preserve">响应须知</w:t>
      </w:r>
      <w:r>
        <w:rPr>
          <w:rFonts w:hint="eastAsia"/>
          <w:sz w:val="44"/>
          <w:szCs w:val="44"/>
        </w:rPr>
        <w:t xml:space="preserve">前附表</w:t>
      </w:r>
      <w:bookmarkEnd w:id="24"/>
      <w:r/>
      <w:bookmarkEnd w:id="25"/>
      <w:r/>
      <w:bookmarkEnd w:id="26"/>
      <w:r/>
      <w:bookmarkEnd w:id="27"/>
      <w:r/>
      <w:bookmarkEnd w:id="28"/>
      <w:r/>
      <w:bookmarkEnd w:id="29"/>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0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jc w:val="center"/>
          <w:trHeight w:val="23"/>
        </w:trPr>
        <w:tc>
          <w:tcPr>
            <w:tcW w:w="99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zh-CN" w:eastAsia="zh-CN"/>
              </w:rPr>
              <w:t xml:space="preserve">常州市金坛区金城镇人民</w:t>
            </w:r>
            <w:r>
              <w:rPr>
                <w:rFonts w:hint="eastAsia" w:ascii="宋体" w:hAnsi="宋体" w:eastAsia="宋体" w:cs="宋体"/>
                <w:b/>
                <w:bCs/>
                <w:color w:val="1d41d5"/>
                <w:spacing w:val="8"/>
                <w:sz w:val="28"/>
                <w:szCs w:val="28"/>
                <w:u w:val="single"/>
                <w:lang w:val="en-US" w:eastAsia="zh-CN"/>
              </w:rPr>
              <w:t xml:space="preserve">政府</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en-US" w:eastAsia="zh-CN"/>
              </w:rPr>
              <w:t xml:space="preserve">67.49</w:t>
            </w:r>
            <w:r>
              <w:rPr>
                <w:rFonts w:hint="eastAsia" w:ascii="宋体" w:hAnsi="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en-US" w:eastAsia="zh-CN"/>
              </w:rPr>
              <w:t xml:space="preserve">8</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2.3</w:t>
            </w:r>
            <w:r>
              <w:rPr>
                <w:rFonts w:hint="eastAsia" w:ascii="宋体" w:hAnsi="宋体" w:eastAsia="宋体" w:cs="宋体"/>
                <w:b/>
                <w:bCs/>
                <w:color w:val="333333"/>
                <w:spacing w:val="8"/>
                <w:sz w:val="28"/>
                <w:szCs w:val="28"/>
                <w:highlight w:val="yellow"/>
                <w:u w:val="single"/>
                <w:lang w:val="en-US" w:eastAsia="zh-CN"/>
              </w:rPr>
              <w:t xml:space="preserve">磋商报价次数：本项目采用二轮报价，响应文件中书面报价为首轮报价，第二轮报价不得超过首轮报价，第二轮报价即为最终报价；否则作无效报价文件处理</w:t>
            </w:r>
            <w:r>
              <w:rPr>
                <w:rFonts w:hint="eastAsia" w:ascii="宋体" w:hAnsi="宋体" w:eastAsia="宋体" w:cs="宋体"/>
                <w:color w:val="333333"/>
                <w:spacing w:val="8"/>
                <w:sz w:val="28"/>
                <w:szCs w:val="28"/>
                <w:lang w:val="en-US"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vMerge w:val="restart"/>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jc w:val="center"/>
          <w:trHeight w:val="23"/>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jc w:val="center"/>
          <w:trHeight w:val="539"/>
        </w:trPr>
        <w:tc>
          <w:tcPr>
            <w:tcW w:w="992"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eastAsia="宋体" w:cs="宋体"/>
                <w:b/>
                <w:bCs/>
                <w:color w:val="0000ff"/>
                <w:spacing w:val="8"/>
                <w:sz w:val="28"/>
                <w:szCs w:val="28"/>
                <w:u w:val="single"/>
                <w:lang w:val="en-US" w:eastAsia="zh-CN"/>
              </w:rPr>
              <w:t xml:space="preserve">投标文件格式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jc w:val="center"/>
          <w:trHeight w:val="23"/>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注：响应人根据第三章</w:t>
            </w:r>
            <w:r>
              <w:rPr>
                <w:rFonts w:hint="eastAsia" w:ascii="宋体" w:hAnsi="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cs="宋体"/>
                <w:b/>
                <w:bCs/>
                <w:color w:val="333333"/>
                <w:spacing w:val="8"/>
                <w:sz w:val="28"/>
                <w:szCs w:val="28"/>
                <w:lang w:val="zh-TW" w:eastAsia="zh-CN"/>
              </w:rPr>
              <w:t xml:space="preserve">节—符合性审查要求</w:t>
            </w:r>
            <w:r>
              <w:rPr>
                <w:rFonts w:hint="eastAsia" w:ascii="宋体" w:hAnsi="宋体" w:cs="宋体"/>
                <w:b/>
                <w:bCs/>
                <w:color w:val="333333"/>
                <w:spacing w:val="8"/>
                <w:sz w:val="28"/>
                <w:szCs w:val="28"/>
                <w:lang w:val="en-US" w:eastAsia="zh-CN"/>
              </w:rPr>
              <w:t xml:space="preserve">提供材料。</w:t>
            </w:r>
            <w:r/>
          </w:p>
        </w:tc>
      </w:tr>
      <w:tr>
        <w:trPr>
          <w:jc w:val="center"/>
          <w:trHeight w:val="143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41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 w:val="28"/>
                <w:szCs w:val="28"/>
                <w:highlight w:val="yellow"/>
                <w:u w:val="single"/>
                <w:lang w:val="en-US" w:eastAsia="zh-CN"/>
              </w:rPr>
              <w:t xml:space="preserve">信息传输</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zh-TW" w:eastAsia="zh-CN"/>
              </w:rPr>
              <w:t xml:space="preserve">磋商文件</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rPr>
                <w:rFonts w:hint="eastAsia" w:ascii="宋体" w:hAnsi="宋体" w:cs="宋体"/>
                <w:b/>
                <w:bCs/>
                <w:color w:val="1d41d5"/>
                <w:spacing w:val="8"/>
                <w:sz w:val="28"/>
                <w:szCs w:val="28"/>
                <w:u w:val="single"/>
                <w:lang w:val="en-US" w:eastAsia="zh-CN"/>
              </w:rPr>
              <w:t xml:space="preserve"> </w:t>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构成磋商文件的其他材料</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磋商文件答疑纪要、澄清、更正、说明等</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本项目不召开标前答疑会，响应人如对磋商文件有疑问，须在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17</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前将相关疑问（格式详见磋商文件中“关于磋商文件的询问内容”）发送至邮箱（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）进行咨询，如口头可解释的问题亦可电话咨询采购人。未提出疑问将被视为完全认同磋商文件，逾期将不接受其对于磋商文件的相关异议。</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采购人对磋商文件澄清、修改时间</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02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zh-TW" w:eastAsia="zh-CN"/>
              </w:rPr>
              <w:t xml:space="preserve">日前</w:t>
            </w:r>
            <w:r>
              <w:rPr>
                <w:rFonts w:hint="eastAsia" w:ascii="宋体" w:hAnsi="宋体" w:cs="宋体"/>
                <w:color w:val="333333"/>
                <w:spacing w:val="8"/>
                <w:sz w:val="28"/>
                <w:szCs w:val="28"/>
                <w:lang w:val="zh-TW" w:eastAsia="zh-CN"/>
              </w:rPr>
              <w:t xml:space="preserve">。</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采购人对磋商文件澄清方式</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磋商保证金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磋商保证金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是，</w:t>
            </w:r>
            <w:r>
              <w:rPr>
                <w:rFonts w:hint="eastAsia" w:ascii="宋体" w:hAnsi="宋体" w:eastAsia="宋体" w:cs="宋体"/>
                <w:color w:val="333333"/>
                <w:spacing w:val="8"/>
                <w:sz w:val="28"/>
                <w:szCs w:val="28"/>
                <w:lang w:val="en-US" w:eastAsia="zh-CN"/>
              </w:rPr>
              <w:t xml:space="preserve">成交</w:t>
            </w:r>
            <w:r>
              <w:rPr>
                <w:rFonts w:hint="eastAsia" w:ascii="宋体" w:hAnsi="宋体" w:eastAsia="宋体" w:cs="宋体"/>
                <w:color w:val="333333"/>
                <w:spacing w:val="8"/>
                <w:sz w:val="28"/>
                <w:szCs w:val="28"/>
                <w:lang w:val="zh-TW" w:eastAsia="zh-CN"/>
              </w:rPr>
              <w:t xml:space="preserve">供应商向采购人提供相当于</w:t>
            </w:r>
            <w:r>
              <w:rPr>
                <w:rFonts w:hint="eastAsia" w:ascii="宋体" w:hAnsi="宋体" w:eastAsia="宋体" w:cs="宋体"/>
                <w:b/>
                <w:bCs/>
                <w:color w:val="0000ff"/>
                <w:spacing w:val="8"/>
                <w:sz w:val="28"/>
                <w:szCs w:val="28"/>
                <w:u w:val="single"/>
                <w:lang w:val="zh-TW" w:eastAsia="zh-CN"/>
              </w:rPr>
              <w:t xml:space="preserve">合同总价</w:t>
            </w:r>
            <w:r>
              <w:rPr>
                <w:rFonts w:hint="eastAsia" w:ascii="宋体" w:hAnsi="宋体" w:cs="宋体"/>
                <w:b/>
                <w:bCs/>
                <w:color w:val="0000ff"/>
                <w:spacing w:val="8"/>
                <w:sz w:val="28"/>
                <w:szCs w:val="28"/>
                <w:u w:val="single"/>
                <w:lang w:val="en-US" w:eastAsia="zh-CN"/>
              </w:rPr>
              <w:t xml:space="preserve">5</w:t>
            </w:r>
            <w:r>
              <w:rPr>
                <w:rFonts w:hint="eastAsia" w:ascii="宋体" w:hAnsi="宋体" w:eastAsia="宋体" w:cs="宋体"/>
                <w:b/>
                <w:bCs/>
                <w:color w:val="0000ff"/>
                <w:spacing w:val="8"/>
                <w:sz w:val="28"/>
                <w:szCs w:val="28"/>
                <w:u w:val="single"/>
                <w:lang w:val="zh-TW" w:eastAsia="zh-CN"/>
              </w:rPr>
              <w:t xml:space="preserve">%</w:t>
            </w:r>
            <w:r>
              <w:rPr>
                <w:rFonts w:hint="eastAsia" w:ascii="宋体" w:hAnsi="宋体" w:eastAsia="宋体" w:cs="宋体"/>
                <w:color w:val="333333"/>
                <w:spacing w:val="8"/>
                <w:sz w:val="28"/>
                <w:szCs w:val="28"/>
                <w:lang w:val="zh-TW" w:eastAsia="zh-CN"/>
              </w:rPr>
              <w:t xml:space="preserve">的履约保证金（成交供应商自主选择以支票、汇票、本票、保函等非现金形式缴纳或提交），采购人将在终验完毕后返还乙方履约保证金；</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jc w:val="center"/>
          <w:trHeight w:val="23"/>
        </w:trPr>
        <w:tc>
          <w:tcPr>
            <w:tcW w:w="99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磋商文件</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keepLines w:val="0"/>
        <w:keepNext w:val="0"/>
        <w:pageBreakBefore w:val="0"/>
        <w:spacing w:line="312"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pPr>
      <w:r>
        <w:rPr>
          <w:rFonts w:hint="eastAsia" w:ascii="宋体" w:hAnsi="宋体" w:eastAsia="宋体" w:cs="宋体"/>
          <w:b/>
          <w:bCs/>
          <w:color w:val="ff0000"/>
          <w:spacing w:val="8"/>
          <w:sz w:val="28"/>
          <w:szCs w:val="28"/>
          <w:highlight w:val="yellow"/>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 </w:t>
      </w:r>
      <w:r/>
    </w:p>
    <w:p>
      <w:pPr>
        <w:pStyle w:val="1132"/>
        <w:ind w:firstLine="560"/>
        <w:keepLines w:val="0"/>
        <w:keepNext w:val="0"/>
        <w:pageBreakBefore w:val="0"/>
        <w:spacing w:line="36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 w:val="28"/>
          <w:szCs w:val="28"/>
        </w:rPr>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1132"/>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政府采购竞争性磋商采购方式管理暂行办法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磋商文件</w:t>
      </w:r>
      <w:r>
        <w:rPr>
          <w:rFonts w:hint="eastAsia" w:ascii="宋体" w:hAnsi="宋体" w:eastAsia="宋体" w:cs="宋体"/>
          <w:sz w:val="28"/>
          <w:szCs w:val="28"/>
        </w:rPr>
        <w:t xml:space="preserve">关于电子招投标各项规定。</w:t>
      </w:r>
      <w:r/>
    </w:p>
    <w:p>
      <w:pPr>
        <w:pStyle w:val="1080"/>
        <w:keepLines/>
        <w:keepNext/>
        <w:pageBreakBefore w:val="0"/>
        <w:spacing w:before="0" w:after="0" w:line="360" w:lineRule="auto"/>
        <w:widowControl w:val="off"/>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磋商文件响应人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响应人</w:t>
      </w:r>
      <w:r>
        <w:rPr>
          <w:rFonts w:hint="eastAsia" w:ascii="宋体" w:hAnsi="宋体" w:eastAsia="宋体" w:cs="宋体"/>
          <w:sz w:val="28"/>
          <w:szCs w:val="28"/>
        </w:rPr>
        <w:t xml:space="preserve">”）：指向采购人提供货物、工程或者服务的法人、其他组织或者自然人。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按</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要求，</w:t>
      </w:r>
      <w:r>
        <w:rPr>
          <w:rFonts w:hint="eastAsia" w:ascii="宋体" w:hAnsi="宋体" w:eastAsia="宋体" w:cs="宋体"/>
          <w:sz w:val="28"/>
          <w:szCs w:val="28"/>
          <w:lang w:val="en-US" w:eastAsia="zh-CN"/>
        </w:rPr>
        <w:t xml:space="preserve">完成</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sz w:val="28"/>
          <w:szCs w:val="28"/>
        </w:rPr>
        <w:t xml:space="preserve">所述</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rPr>
        <w:t xml:space="preserve">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5.政府采购政策（包括但不限于下列具体政策要求）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left="0" w:firstLine="562"/>
        <w:keepLines w:val="0"/>
        <w:keepNext w:val="0"/>
        <w:pageBreakBefore w:val="0"/>
        <w:spacing w:line="360" w:lineRule="auto"/>
        <w:widowControl w:val="off"/>
        <w:rPr>
          <w:rFonts w:hint="eastAsia" w:ascii="宋体" w:hAnsi="宋体" w:eastAsia="宋体" w:cs="宋体"/>
          <w:b/>
          <w:bCs/>
          <w:sz w:val="28"/>
          <w:szCs w:val="28"/>
        </w:rPr>
        <w:outlineLvl w:val="9"/>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cs="宋体"/>
          <w:sz w:val="28"/>
          <w:szCs w:val="28"/>
          <w:lang w:eastAsia="zh-CN"/>
        </w:rPr>
        <w:t xml:space="preserve">：</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磋商文件</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80"/>
        <w:rPr>
          <w:rFonts w:hint="eastAsia"/>
          <w:lang w:val="en-US" w:eastAsia="zh-CN"/>
        </w:rPr>
      </w:pPr>
      <w:r>
        <w:rPr>
          <w:rFonts w:hint="eastAsia"/>
          <w:lang w:val="en-US" w:eastAsia="zh-CN"/>
        </w:rPr>
        <w:t xml:space="preserve">第二节  磋商文件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7.磋商文件的构成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7.1磋商文件由下列六章内容组成：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评审程序、评标方法和评标标准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7.2响应人应认真阅读磋商文件的全部内容。响应人应按照磋商文件要求提交响应文件并保证所提供的全部资料的真实性，并对磋商文件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8.磋商文件的澄清和修正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8.1响应人在收到磋商文件后，如有疑问需要澄清，应在答疑规定的时间前以书面形式向采购人提出，如无疑问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视作响应人完全认可磋商文件的条款和要求。采购人作出的澄清或修改将以发布更正公告的形式通知所有获取磋商文件的潜在响应人。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8.2在响应截止时间前无论出于何种原因采购人可对磋商文件进行澄清或修正，根据具体情况，可酌情延长响应截止时间。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8.3磋商文件及磋商文件的澄清、修改、补充等内容均以常州市政府采购网发布的内容为准。可通过“江苏政府采购网”或“常州市政府采购网”——“更正公告”栏定期自行查看、下载相关采购项目的补充通知。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8.4磋商文件的更正（含澄清、修改等）内容与原磋商文件在同一内容上表述不一致时，以发出日期最接近</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时间的公告为准。磋商文件的更正（含澄清、修改等）内容将在“江苏政府采购网”或“常州市政府采购网”媒体上发布，作为磋商文件的组成部分，对响应人起约束作用。</w:t>
      </w:r>
      <w:r/>
    </w:p>
    <w:p>
      <w:pPr>
        <w:pStyle w:val="1080"/>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9.2除磋商文件有特殊要求外，本项目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第三章评审程序、评标方法和评标标准中相关要求提供材料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。五部分内容指响应人提交的证明其有资格参加响应和成交后有能力履行合同以及能够证明响应人提供的服务符合磋商文件规定的文件等材料。本次采购，响应人应按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第8至12条规定提交材料，其中加*项目若有缺失或无效，将导致响应被拒绝且不允许补正（具体填写要求详见磋商文件第六章）。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10.2响应文件规格幅面（A4）应与正文一致，按照磋商文件第六章对响应文件格式部分规定的顺序统一编制。由于编排混乱导致响应文件被误读或查找不到，责任应当由响应人承担。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10.3对于磋商文件第六章响应文件组成中的格式材料涉及加“*”的章节材料格式文件，除可填报项目外，任何实质性修改将被视为非实质性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磋商文件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11.2.2按照磋商文件要求完成本项目的全部相关服务费用。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对磋商文件评分项中涉及的相关业绩、证书、社保情况等内容以及资格审查要求和符合性审查要求中涉及的证明材料，响应人应按要求提供</w:t>
      </w:r>
      <w:r>
        <w:rPr>
          <w:rFonts w:hint="eastAsia" w:ascii="宋体" w:hAnsi="宋体" w:eastAsia="宋体" w:cs="宋体"/>
          <w:b/>
          <w:bCs/>
          <w:color w:val="ff0000"/>
          <w:sz w:val="28"/>
          <w:szCs w:val="28"/>
          <w:highlight w:val="yellow"/>
          <w:lang w:val="en-US" w:eastAsia="zh-CN" w:bidi="ar-SA"/>
        </w:rPr>
        <w:t xml:space="preserve">相关证明材料扫描件或照片。有关扫描件（或照片）的尺寸和清晰度要求能够使用电脑阅读、识别和判断。若响应人未按要求提供证明材料或提供的是部分证明材料或提供不清晰的扫描件（或照片）的，磋商小组有权认定其响应文件未对磋商文件有关需求进行响应，涉及资格性检查或符合性检查的予以响应无效处理，涉及《评标标准》打分项的则该项评分予以0分处理。磋商小组对响应人响应资料是否异常、是否有效问题进行核查和判定，如认为响应人响应资料有异常或无效的，若涉及资格性审查或符合性审查条款的，则应作响应无效处理；若涉及评分的，则作不得分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磋商文件要求加盖公章的内容，一般通过响应文件编制工具加盖电子签章。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13磋商保证金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根据江苏省和常州市的相关文件规定，免收磋商保证金。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14.1响应文件应在本磋商文件</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中规定的响应有效期内保持有效，响应有效期少于磋商文件规定期限的，其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1080"/>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磋商文件的全部内容。响应文件须对磋商文件中的内容做出实质性和完整的响应，如果响应文件填报的内容资料不详，或没有提供磋商文件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15.2响应文件应按照磋商文件的格式逐项填写，不准有空项。响应文件未按规定提交或留有空项，将被视为响应文件完整性有缺陷。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15.3响应人必须保证响应文件所提供的全部资料真实可靠，并接受采购中心或磋商小组对其中任何资料进一步审查的要求。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磋商文件要求提交响应文件截止时间前，将电子响应文件提交至“苏采云”系统。响应人应充分评估集中响应带来的网络影响，尽量避开响应高峰时间，错峰进行电子响应，系统以收到响应人发出的递交指令的时间作为其响应时间，截至响应截止时间，“苏采云”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16.2本项目采用不见面交易的方式，响应人无需到现场提交。各响应人须在</w:t>
      </w:r>
      <w:r>
        <w:rPr>
          <w:rFonts w:hint="eastAsia" w:ascii="宋体" w:hAnsi="宋体" w:eastAsia="宋体" w:cs="宋体"/>
          <w:color w:val="333333"/>
          <w:spacing w:val="8"/>
          <w:sz w:val="28"/>
          <w:szCs w:val="28"/>
          <w:lang w:val="en-US" w:eastAsia="zh-CN"/>
        </w:rPr>
        <w:t xml:space="preserve">磋商开启</w:t>
      </w:r>
      <w:r>
        <w:rPr>
          <w:rFonts w:hint="eastAsia" w:ascii="宋体" w:hAnsi="宋体" w:eastAsia="宋体" w:cs="宋体"/>
          <w:sz w:val="28"/>
          <w:szCs w:val="28"/>
          <w:lang w:val="en-US" w:eastAsia="zh-CN"/>
        </w:rPr>
        <w:t xml:space="preserve">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磋商小组视为响应人串通投标（响应），其响应无效，书面报告财政部门：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16.3.1不同响应人的响应文件由同一单位或者个人编制（包含使用同一MAC地址的计算机制作电子响应文件的情形）；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16.3.2不同响应人委托同一单位或者个人办理响应事宜（包含使用同一MAC地址的计算机提交或者解密电子响应文件的情形）；</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16.3.6不同响应人的磋商保证金从同一单位或者个人的账户转出。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16.4在评标期间，响应人企图影响采购人、采购中心或磋商小组评审公正性的任何活动，将导致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系统对其所递交的响应文件进行补充、修改或者撤回。响应人在响应截止时间前需要对响应文件进行补充、修改的，应当使用响应文件制作工具重新制作并上传。在响应截止时间之后，响应人不得撤回响应。</w:t>
      </w:r>
      <w:r/>
    </w:p>
    <w:p>
      <w:pPr>
        <w:pStyle w:val="1080"/>
        <w:rPr>
          <w:rFonts w:hint="eastAsia"/>
          <w:lang w:val="en-US" w:eastAsia="zh-CN"/>
        </w:rPr>
      </w:pPr>
      <w:r>
        <w:rPr>
          <w:rFonts w:hint="eastAsia"/>
          <w:lang w:val="en-US" w:eastAsia="zh-CN"/>
        </w:rPr>
        <w:t xml:space="preserve">第五节  磋商开启、资格审查及评审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18.磋商开启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18.1采购中心按磋商文件规定的时间、地点开启响应文件，本项目采用不见面交易的方式，响应人无需到现场，但必须保证操作电脑前有相关责任人，否则造成相应后果由响应人自行承担。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19.组建磋商小组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中心根据有关法律法规和本磋商文件的规定，结合本项目专业要求组建磋商小组，对具备实质性响应的响应文件进行评估和比较。磋商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19.2磋商小组成员与参加采购活动的供应商存在下列利害关系之一的，不能参加评标：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19.4磋商小组负责具体评标事务，并独立履行下列职责：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19.4.1审查、评价响应文件是否符合磋商文件的资格条件、商务、技术等实质性要求；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第三章评审程序、评标方法和评标标准。</w:t>
      </w:r>
      <w:r>
        <w:rPr>
          <w:rFonts w:hint="eastAsia" w:ascii="宋体" w:hAnsi="宋体" w:eastAsia="宋体" w:cs="宋体"/>
          <w:sz w:val="28"/>
          <w:szCs w:val="28"/>
          <w:lang w:val="en-US" w:eastAsia="zh-CN"/>
        </w:rPr>
        <w:t xml:space="preserve">      </w:t>
      </w:r>
      <w:r/>
    </w:p>
    <w:p>
      <w:pPr>
        <w:pStyle w:val="1080"/>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第三章评审程序、评标方法和评标标准。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23.1在采购中，出现下列情形之一的，采购人或采购代理机构将终止竞争性磋商采购活动，发布项目终止公告并说明原因，重新开展采购活动：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23.1.1因情况变化，不再符合规定的竞争性磋商采购方式适用情形的；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磋商文件确定的合同文本以及采购标的、规格型号、采购金额、采购数量、技术和服务要求等事项签订政府采购合同。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firstLine="560"/>
        <w:jc w:val="left"/>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25.2.1响应人（潜在响应人）对磋商文件条款或技术参数有异议的，应当在响应截止时间前提出，于响应截止时间后对磋商文件提出质疑的，其质疑被视为无效质疑。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磋商文件、招标过程、成交结果使自己的权益受到损害的，可以在知道或者应知其权益受到损害之日起7个工作日内，通过书面材料向采购中心质疑。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25.2.2.1对磋商文件提出质疑的，在满足25.2.1条款的前提下，为获取磋商文件之日或者磋商文件公告期限届满之日；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25.2.4提出质疑的响应人（潜在响应人）应当是参与所质疑项目采购活动的供应商，潜在响应人已依法获取其可质疑的磋商文件的，可以对该文件提出质疑。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25.2.5磋商文件中</w:t>
      </w:r>
      <w:r>
        <w:rPr>
          <w:rFonts w:hint="eastAsia" w:ascii="宋体" w:hAnsi="宋体" w:eastAsia="宋体" w:cs="宋体"/>
          <w:b/>
          <w:bCs/>
          <w:color w:val="ff0000"/>
          <w:sz w:val="28"/>
          <w:szCs w:val="28"/>
          <w:highlight w:val="yellow"/>
          <w:lang w:val="en-US" w:eastAsia="zh-CN"/>
        </w:rPr>
        <w:t xml:space="preserve">采购需求以及相关部分（第</w:t>
      </w:r>
      <w:r>
        <w:rPr>
          <w:rFonts w:hint="eastAsia" w:ascii="宋体" w:hAnsi="宋体" w:cs="宋体"/>
          <w:b/>
          <w:bCs/>
          <w:color w:val="ff0000"/>
          <w:sz w:val="28"/>
          <w:szCs w:val="28"/>
          <w:highlight w:val="yellow"/>
          <w:lang w:val="en-US" w:eastAsia="zh-CN"/>
        </w:rPr>
        <w:t xml:space="preserve">三</w:t>
      </w:r>
      <w:r>
        <w:rPr>
          <w:rFonts w:hint="eastAsia" w:ascii="宋体" w:hAnsi="宋体" w:eastAsia="宋体" w:cs="宋体"/>
          <w:b/>
          <w:bCs/>
          <w:color w:val="ff0000"/>
          <w:sz w:val="28"/>
          <w:szCs w:val="28"/>
          <w:highlight w:val="yellow"/>
          <w:lang w:val="en-US" w:eastAsia="zh-CN"/>
        </w:rPr>
        <w:t xml:space="preserve">章</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t xml:space="preserve">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27.1响应人自获取磋商文件之日起，须履行本招标项目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磋商小组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p>
    <w:p>
      <w:pPr>
        <w:ind w:left="0" w:firstLine="562"/>
        <w:jc w:val="center"/>
        <w:keepLines w:val="0"/>
        <w:keepNext w:val="0"/>
        <w:pageBreakBefore w:val="0"/>
        <w:spacing w:line="360" w:lineRule="auto"/>
        <w:widowControl w:val="off"/>
        <w:rPr>
          <w:rFonts w:hint="eastAsia" w:ascii="黑体" w:hAnsi="黑体" w:eastAsia="黑体" w:cs="黑体"/>
          <w:sz w:val="28"/>
          <w:szCs w:val="28"/>
          <w:lang w:val="en-US" w:eastAsia="zh-CN"/>
        </w:rPr>
      </w:pPr>
      <w:r>
        <w:rPr>
          <w:rFonts w:hint="eastAsia" w:ascii="黑体" w:hAnsi="黑体" w:eastAsia="黑体" w:cs="黑体"/>
          <w:b/>
          <w:bCs/>
          <w:sz w:val="28"/>
          <w:szCs w:val="28"/>
          <w:lang w:val="en-US" w:eastAsia="zh-CN"/>
        </w:rPr>
        <w:t xml:space="preserve">政府采购告知书</w:t>
      </w:r>
      <w:r/>
    </w:p>
    <w:p>
      <w:pPr>
        <w:ind w:left="0" w:firstLine="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left="0"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（一）在政府采购实施过程中，有吵闹、起哄、斗殴等行为，扰乱政府采购开标现场或评审现场秩序的，以及在投标（响应）答疑、领取磋商文件、办理相关手续过程中扰乱正常办公秩序的；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500" w:lineRule="exact"/>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firstLine="562"/>
        <w:keepLines w:val="0"/>
        <w:keepNext w:val="0"/>
        <w:pageBreakBefore w:val="0"/>
        <w:spacing w:line="240" w:lineRule="auto"/>
        <w:shd w:val="clear" w:color="auto" w:fill="ffffff"/>
        <w:widowControl/>
        <w:rPr>
          <w:rStyle w:val="1105"/>
          <w:rFonts w:hint="eastAsia" w:ascii="宋体" w:hAnsi="宋体" w:eastAsia="宋体" w:cs="宋体"/>
          <w:sz w:val="28"/>
          <w:szCs w:val="28"/>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rPr>
      </w:r>
      <w:bookmarkEnd w:id="2"/>
      <w:r/>
      <w:bookmarkEnd w:id="3"/>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79"/>
        <w:ind w:firstLine="0"/>
        <w:jc w:val="left"/>
        <w:rPr>
          <w:rFonts w:hint="eastAsia"/>
          <w:lang w:val="en-US" w:eastAsia="zh-CN"/>
        </w:rPr>
      </w:pPr>
      <w:r>
        <w:rPr>
          <w:rFonts w:hint="eastAsia"/>
          <w:lang w:val="en-US" w:eastAsia="zh-CN"/>
        </w:rPr>
        <w:t xml:space="preserve">     第三章   评审程序、评标方法和评标标准</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pStyle w:val="1080"/>
        <w:rPr>
          <w:rFonts w:hint="eastAsia"/>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60"/>
        <w:keepLines w:val="0"/>
        <w:keepNext w:val="0"/>
        <w:pageBreakBefore w:val="0"/>
        <w:spacing w:line="312" w:lineRule="auto"/>
        <w:rPr>
          <w:rFonts w:hint="eastAsia" w:ascii="宋体" w:hAnsi="宋体" w:eastAsia="宋体" w:cs="宋体"/>
          <w:b/>
          <w:bCs/>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080"/>
        <w:rPr>
          <w:rFonts w:hint="eastAsia"/>
          <w:lang w:val="en-US" w:eastAsia="zh-CN"/>
        </w:rPr>
      </w:pPr>
      <w:r>
        <w:rPr>
          <w:rFonts w:hint="eastAsia"/>
          <w:lang w:val="en-US" w:eastAsia="zh-CN"/>
        </w:rPr>
        <w:t xml:space="preserve">第二节  资格审查要求</w:t>
      </w:r>
      <w:r/>
    </w:p>
    <w:tbl>
      <w:tblPr>
        <w:tblStyle w:val="1083"/>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提供符合磋商文件要求的承诺书。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rPr>
          <w:rFonts w:hint="eastAsia"/>
          <w:lang w:val="en-US" w:eastAsia="zh-CN"/>
        </w:rPr>
      </w:pPr>
      <w:r>
        <w:rPr>
          <w:rFonts w:hint="eastAsia"/>
          <w:lang w:val="en-US" w:eastAsia="zh-CN"/>
        </w:rPr>
        <w:br w:type="page" w:clear="all"/>
      </w:r>
      <w:r/>
    </w:p>
    <w:p>
      <w:pPr>
        <w:pStyle w:val="1080"/>
        <w:rPr>
          <w:rFonts w:hint="eastAsia"/>
          <w:lang w:val="en-US" w:eastAsia="zh-CN"/>
        </w:rPr>
      </w:pPr>
      <w:r>
        <w:rPr>
          <w:rFonts w:hint="eastAsia"/>
          <w:lang w:val="en-US" w:eastAsia="zh-CN"/>
        </w:rPr>
        <w:t xml:space="preserve">第三节  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1磋商小组对资格审查合格的响应人的响应文件进行符合性审查，以确定其是否满足磋商文件的实质性要求。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2磋商小组根据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中规定的审查因素和审查内容，对响应人的响应文件是否实质上响应磋商文件进行符合性审查，并形成符合性审查评审结果。响应文件出现“符合性审查要求”有任何一项的，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rPr>
          <w:rFonts w:hint="eastAsia" w:ascii="宋体" w:hAnsi="宋体" w:eastAsia="宋体" w:cs="宋体"/>
          <w:sz w:val="28"/>
          <w:szCs w:val="28"/>
          <w:lang w:val="en-US" w:eastAsia="zh-CN"/>
        </w:rPr>
        <w:t xml:space="preserve"> </w:t>
      </w:r>
      <w:r/>
    </w:p>
    <w:p>
      <w:pPr>
        <w:pStyle w:val="1080"/>
        <w:rPr>
          <w:rFonts w:hint="eastAsia"/>
          <w:lang w:val="en-US" w:eastAsia="zh-CN"/>
        </w:rPr>
      </w:pPr>
      <w:r>
        <w:rPr>
          <w:rFonts w:hint="eastAsia"/>
          <w:lang w:val="en-US" w:eastAsia="zh-CN"/>
        </w:rPr>
        <w:t xml:space="preserve">第四节  符合性审查要求</w:t>
      </w:r>
      <w:r/>
    </w:p>
    <w:tbl>
      <w:tblPr>
        <w:tblStyle w:val="10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679"/>
        <w:gridCol w:w="2590"/>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679"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未按磋商文件第六章所提供的样式提供加“*”项的格式文件</w:t>
            </w:r>
            <w:r>
              <w:rPr>
                <w:rFonts w:hint="eastAsia" w:ascii="宋体" w:hAnsi="宋体" w:cs="宋体"/>
                <w:sz w:val="28"/>
                <w:szCs w:val="28"/>
                <w:lang w:val="en-US" w:eastAsia="zh-CN"/>
              </w:rPr>
              <w:t xml:space="preserve">。</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响应报价超过磋商文件中规定的项目/采购包预算金额或者项目/采购包最高限价。</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响应文件出现可选择性或可调整的报价（磋商文件另有规定的除外）。</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响应文件中承诺的响应有效期不满足磋商文件中载明的响应有效期的。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未按照磋商文件要求签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679"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未按磋商文件第四章《采购需求》所有“★”号条款中，标注需要提供额外证明材料的。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10.1不同响应人的响应文件由同一单位或者个人编制（包含使用同一MAC地址的计算机制作电子响应文件的情形）；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10.2不同响应人委托同一单位或者个人办理投标（响应）事宜（包含使用同一MAC地址的计算机提交或者解密电子响应文件的情形）；</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或者不能满足磋商文件要求的售后服务期限、交货时间或者工期、付款条件的。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w:t>
            </w:r>
            <w:r/>
          </w:p>
        </w:tc>
        <w:tc>
          <w:tcPr>
            <w:tcW w:w="5679"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14.1磋商文件明确规定无效的其他情形，或者其他被磋商小组认定无效的情况；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14.2磋商文件中约定的其他无效标要求；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14.3不符合法律、法规和磋商文件规定的其他实质性要求的。</w:t>
            </w:r>
            <w:r/>
          </w:p>
        </w:tc>
        <w:tc>
          <w:tcPr>
            <w:tcW w:w="259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w:t>
            </w:r>
            <w:r>
              <w:rPr>
                <w:rFonts w:hint="eastAsia" w:ascii="宋体" w:hAnsi="宋体" w:eastAsia="宋体" w:cs="宋体"/>
                <w:sz w:val="28"/>
                <w:szCs w:val="28"/>
                <w:lang w:val="en-US" w:eastAsia="zh-CN"/>
              </w:rPr>
              <w:t xml:space="preserve">磋商小组</w:t>
            </w:r>
            <w:r>
              <w:rPr>
                <w:rFonts w:hint="eastAsia" w:ascii="宋体" w:hAnsi="宋体" w:cs="宋体"/>
                <w:color w:val="333333"/>
                <w:spacing w:val="8"/>
                <w:sz w:val="28"/>
                <w:szCs w:val="28"/>
                <w:lang w:val="en-US" w:eastAsia="zh-CN"/>
              </w:rPr>
              <w:t xml:space="preserve">审查响应文件。</w:t>
            </w:r>
            <w:r/>
          </w:p>
        </w:tc>
      </w:tr>
    </w:tbl>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8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第五节  磋商、响应文件有关事项的澄清、说明或者更正和最终报价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1.磋商小组所有成员应当集中与单一供应商分别进行磋商，并给予所有参加磋商的供应商平等的磋商机会（</w:t>
      </w:r>
      <w:r>
        <w:rPr>
          <w:rFonts w:hint="eastAsia" w:ascii="宋体" w:hAnsi="宋体" w:eastAsia="宋体" w:cs="宋体"/>
          <w:b/>
          <w:bCs/>
          <w:color w:val="ff0000"/>
          <w:sz w:val="28"/>
          <w:szCs w:val="28"/>
          <w:highlight w:val="yellow"/>
          <w:u w:val="single"/>
          <w:lang w:val="en-US" w:eastAsia="zh-CN"/>
        </w:rPr>
        <w:t xml:space="preserve">通过系统进行视频对话，必须保证操作电脑前有相关责任人，否则造成相应后果由响应人自行承担。</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2.在磋商过程中，磋商小组可以根据磋商文件和磋商情况实质性变动采购需求中的技术、服务要求以及合同草案条款，但不得变动磋商文件中的其他内容。实质性变动的内容，须经采购人代表确认。</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3.对磋商文件作出的实质性变动是磋商文件的有效组成部分，磋商小组应当及时通过“苏采云”系统以书面形式同时通知所有参加磋商的供应商。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6.磋商结束后，磋商小组将要求所有实质性响应的供应商在规定时间内通过“苏采云”系统提交最终报价。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7.磋商文件能够详细列明采购标的的技术、服务要求的，磋商结束后，磋商小组应当要求所有实质</w:t>
      </w:r>
      <w:r>
        <w:rPr>
          <w:rFonts w:hint="eastAsia" w:ascii="宋体" w:hAnsi="宋体" w:eastAsia="宋体" w:cs="宋体"/>
          <w:sz w:val="28"/>
          <w:szCs w:val="28"/>
          <w:lang w:val="en-US" w:eastAsia="zh-CN"/>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8.最终报价是供应商响应文件的有效组成部分。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9.已提交响应文件的供应商，在提交最终报价之前，可以根据磋商情况退出磋商。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11.响应文件报价出现前后不一致的，除磋商文件另有规定外，按照下列规定修正：</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11.1响应文件中开标一览表（报价表）内容与响应文件中相应内容不一致的，以开标一览表（报价表）为准；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11.2大写金额和小写金额不一致的，以大写金额为准；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11.3单价金额小数点或者百分比有明显错位的，以开标一览表的总价为准，并修改单价；</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11.4总价金额与按单价汇总金额不一致的，以单价金额计算结果为准。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12.落实政府采购政策的价格调整：</w:t>
      </w:r>
      <w:r>
        <w:rPr>
          <w:rFonts w:hint="eastAsia" w:ascii="宋体" w:hAnsi="宋体" w:eastAsia="宋体" w:cs="宋体"/>
          <w:b/>
          <w:bCs/>
          <w:color w:val="ff0000"/>
          <w:sz w:val="28"/>
          <w:szCs w:val="28"/>
          <w:highlight w:val="yellow"/>
          <w:u w:val="single"/>
          <w:lang w:val="en-US" w:eastAsia="zh-CN"/>
        </w:rPr>
        <w:t xml:space="preserve">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13.</w:t>
      </w:r>
      <w:r>
        <w:rPr>
          <w:rFonts w:hint="eastAsia" w:ascii="宋体" w:hAnsi="宋体" w:eastAsia="宋体" w:cs="宋体"/>
          <w:b/>
          <w:bCs/>
          <w:color w:val="ff0000"/>
          <w:sz w:val="28"/>
          <w:szCs w:val="28"/>
          <w:highlight w:val="yellow"/>
          <w:u w:val="single"/>
          <w:lang w:val="en-US" w:eastAsia="zh-CN"/>
        </w:rPr>
        <w:t xml:space="preserve">响应人填写有关第二次报价内容（最终报价）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除因磋商文件修改导致成本增加，第二次报价不得超过第一次报价，否则为无效响应报价</w:t>
      </w:r>
      <w:r>
        <w:rPr>
          <w:rFonts w:hint="eastAsia" w:ascii="宋体" w:hAnsi="宋体" w:cs="宋体"/>
          <w:b/>
          <w:bCs/>
          <w:color w:val="ff0000"/>
          <w:sz w:val="28"/>
          <w:szCs w:val="28"/>
          <w:highlight w:val="yellow"/>
          <w:u w:val="single"/>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在系统语音提示开始提交最终报价后的，二十分钟内递交第二次报价表（通过系统进行二次报价，必须保证操作电脑前有相关责任人，否则造成相应后果由响应人自行承担。），响应文件中的单价及小微企业优惠报价部分均按总价同比例下调。如未按上述时间进行报价的，响应人的响应文件无效，作无效响应文件处理。</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14.磋商环节及提交最终报价后如出现以下情况的，响应人的</w:t>
      </w:r>
      <w:r>
        <w:rPr>
          <w:rFonts w:hint="eastAsia" w:ascii="宋体" w:hAnsi="宋体" w:eastAsia="宋体" w:cs="宋体"/>
          <w:b/>
          <w:bCs/>
          <w:sz w:val="28"/>
          <w:szCs w:val="28"/>
          <w:lang w:val="en-US" w:eastAsia="zh-CN"/>
        </w:rPr>
        <w:t xml:space="preserve">响应文件无效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14.1供应商对实质性变动不予确认的；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14.2不满足磋商文件★号条款或磋商文件技术指标超出磋商文件《采购需求》中主要技术参数允许偏差的最大范围的（如有）；</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14.3如供应商的最终报价超过竞争性磋商文件中规定的项目/采购包预算金额或者项目/采购包最高限价的；</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14.4响应文件中出现可选择性或可调整的报价的（竞争性磋商文件另有规定的除外）；</w:t>
      </w:r>
      <w:r/>
    </w:p>
    <w:p>
      <w:p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14.5最终报价出现前后不一致，供应商对修正后的报价不予确认的；</w:t>
      </w:r>
      <w:r/>
    </w:p>
    <w:p>
      <w:pPr>
        <w:ind w:left="0" w:firstLine="641"/>
        <w:keepLines w:val="0"/>
        <w:keepNext w:val="0"/>
        <w:pageBreakBefore w:val="0"/>
        <w:spacing w:line="312"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14.6未按照磋商小组规定的时间、逾期提交最终报价的；</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15.根据苏财购〔2025〕62号文件规定，磋商小组应针对</w:t>
      </w:r>
      <w:r>
        <w:rPr>
          <w:rFonts w:hint="default" w:ascii="宋体" w:hAnsi="宋体" w:eastAsia="宋体" w:cs="宋体"/>
          <w:sz w:val="28"/>
          <w:szCs w:val="28"/>
          <w:lang w:val="en-US" w:eastAsia="zh-CN"/>
        </w:rPr>
        <w:t xml:space="preserve">响应</w:t>
      </w:r>
      <w:r>
        <w:rPr>
          <w:rFonts w:hint="eastAsia" w:ascii="宋体" w:hAnsi="宋体" w:eastAsia="宋体" w:cs="宋体"/>
          <w:sz w:val="28"/>
          <w:szCs w:val="28"/>
          <w:lang w:val="en-US" w:eastAsia="zh-CN"/>
        </w:rPr>
        <w:t xml:space="preserve">文件进行政府采购异常低价审查：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（一）评审过程中出现下列情形之一的，磋商小组应当启</w:t>
      </w:r>
      <w:r>
        <w:rPr>
          <w:rFonts w:hint="default" w:ascii="宋体" w:hAnsi="宋体" w:eastAsia="宋体" w:cs="宋体"/>
          <w:sz w:val="28"/>
          <w:szCs w:val="28"/>
          <w:lang w:val="en-US" w:eastAsia="zh-CN"/>
        </w:rPr>
        <w:t xml:space="preserve">动异常低价响应审查程序：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default" w:ascii="宋体" w:hAnsi="宋体" w:eastAsia="宋体" w:cs="宋体"/>
          <w:sz w:val="28"/>
          <w:szCs w:val="28"/>
          <w:lang w:val="en-US" w:eastAsia="zh-CN"/>
        </w:rPr>
        <w:t xml:space="preserve">响应报价低于采购项目预算 50% 的，即响应报价&lt;采购项目预算×50%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default" w:ascii="宋体" w:hAnsi="宋体" w:eastAsia="宋体" w:cs="宋体"/>
          <w:sz w:val="28"/>
          <w:szCs w:val="28"/>
          <w:lang w:val="en-US" w:eastAsia="zh-CN"/>
        </w:rPr>
        <w:t xml:space="preserve">响应报价低于采购项目最高限价 45% 的，即响应报价&lt;采购项目最高限价×45% ；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（3）磋商小组</w:t>
      </w:r>
      <w:r>
        <w:rPr>
          <w:rFonts w:hint="default" w:ascii="宋体" w:hAnsi="宋体" w:eastAsia="宋体" w:cs="宋体"/>
          <w:sz w:val="28"/>
          <w:szCs w:val="28"/>
          <w:lang w:val="en-US" w:eastAsia="zh-CN"/>
        </w:rPr>
        <w:t xml:space="preserve">认定的供应商报价过低、有可能影响产品质量或者不能诚信履约的其他情形。 </w:t>
      </w:r>
      <w:r/>
    </w:p>
    <w:p>
      <w:pPr>
        <w:ind w:firstLine="0"/>
        <w:jc w:val="left"/>
        <w:rPr>
          <w:rFonts w:hint="eastAsia" w:ascii="宋体" w:hAnsi="宋体" w:eastAsia="宋体" w:cs="宋体"/>
          <w:sz w:val="28"/>
          <w:szCs w:val="28"/>
          <w:lang w:val="en-US" w:eastAsia="zh-CN"/>
        </w:rPr>
      </w:pPr>
      <w:r>
        <w:rPr>
          <w:rFonts w:hint="default" w:ascii="宋体" w:hAnsi="宋体" w:eastAsia="宋体" w:cs="宋体"/>
          <w:b w:val="0"/>
          <w:bCs w:val="0"/>
          <w:sz w:val="28"/>
          <w:szCs w:val="28"/>
          <w:lang w:val="en-US" w:eastAsia="zh-CN" w:bidi="ar-SA"/>
        </w:rPr>
        <w:t xml:space="preserve">    （二）启动异常低价响应审查后，</w:t>
      </w:r>
      <w:r>
        <w:rPr>
          <w:rFonts w:hint="eastAsia" w:ascii="宋体" w:hAnsi="宋体" w:eastAsia="宋体" w:cs="宋体"/>
          <w:b w:val="0"/>
          <w:bCs w:val="0"/>
          <w:sz w:val="28"/>
          <w:szCs w:val="28"/>
          <w:lang w:val="en-US" w:eastAsia="zh-CN" w:bidi="ar-SA"/>
        </w:rPr>
        <w:t xml:space="preserve">磋商小组</w:t>
      </w:r>
      <w:r>
        <w:rPr>
          <w:rFonts w:hint="default" w:ascii="宋体" w:hAnsi="宋体" w:eastAsia="宋体" w:cs="宋体"/>
          <w:b w:val="0"/>
          <w:bCs w:val="0"/>
          <w:sz w:val="28"/>
          <w:szCs w:val="28"/>
          <w:lang w:val="en-US" w:eastAsia="zh-CN" w:bidi="ar-SA"/>
        </w:rPr>
        <w:t xml:space="preserve">应当要求相关供应商在评标现场合理的时间内，提供项目具体成本测算等与报价合理性相关的书面说明及相关证明材料，对响应价格作出解释，由</w:t>
      </w:r>
      <w:r>
        <w:rPr>
          <w:rFonts w:hint="eastAsia" w:ascii="宋体" w:hAnsi="宋体" w:eastAsia="宋体" w:cs="宋体"/>
          <w:b w:val="0"/>
          <w:bCs w:val="0"/>
          <w:sz w:val="28"/>
          <w:szCs w:val="28"/>
          <w:lang w:val="en-US" w:eastAsia="zh-CN" w:bidi="ar-SA"/>
        </w:rPr>
        <w:t xml:space="preserve">磋商小组</w:t>
      </w:r>
      <w:r>
        <w:rPr>
          <w:rFonts w:hint="default" w:ascii="宋体" w:hAnsi="宋体" w:eastAsia="宋体" w:cs="宋体"/>
          <w:b w:val="0"/>
          <w:bCs w:val="0"/>
          <w:sz w:val="28"/>
          <w:szCs w:val="28"/>
          <w:lang w:val="en-US" w:eastAsia="zh-CN" w:bidi="ar-SA"/>
        </w:rPr>
        <w:t xml:space="preserve">结合同类产品在主要电商平台的价格、该行业当地薪资水平等情况，依据专业经验对供应商报价合理性进行判断。供应商不提供书面说明、证明材料，或者提供的书面说明、证明材料不能证明其报价合理性的，</w:t>
      </w:r>
      <w:r>
        <w:rPr>
          <w:rFonts w:hint="eastAsia" w:ascii="宋体" w:hAnsi="宋体" w:eastAsia="宋体" w:cs="宋体"/>
          <w:b w:val="0"/>
          <w:bCs w:val="0"/>
          <w:sz w:val="28"/>
          <w:szCs w:val="28"/>
          <w:lang w:val="en-US" w:eastAsia="zh-CN" w:bidi="ar-SA"/>
        </w:rPr>
        <w:t xml:space="preserve">磋商小组</w:t>
      </w:r>
      <w:r>
        <w:rPr>
          <w:rFonts w:hint="default" w:ascii="宋体" w:hAnsi="宋体" w:eastAsia="宋体" w:cs="宋体"/>
          <w:b w:val="0"/>
          <w:bCs w:val="0"/>
          <w:sz w:val="28"/>
          <w:szCs w:val="28"/>
          <w:lang w:val="en-US" w:eastAsia="zh-CN" w:bidi="ar-SA"/>
        </w:rPr>
        <w:t xml:space="preserve">应当将其作为无效响应</w:t>
      </w:r>
      <w:r>
        <w:rPr>
          <w:rFonts w:hint="eastAsia" w:ascii="宋体" w:hAnsi="宋体" w:eastAsia="宋体" w:cs="宋体"/>
          <w:b w:val="0"/>
          <w:bCs w:val="0"/>
          <w:sz w:val="28"/>
          <w:szCs w:val="28"/>
          <w:lang w:val="en-US" w:eastAsia="zh-CN" w:bidi="ar-SA"/>
        </w:rPr>
        <w:t xml:space="preserve">文件</w:t>
      </w:r>
      <w:r>
        <w:rPr>
          <w:rFonts w:hint="default" w:ascii="宋体" w:hAnsi="宋体" w:eastAsia="宋体" w:cs="宋体"/>
          <w:b w:val="0"/>
          <w:bCs w:val="0"/>
          <w:sz w:val="28"/>
          <w:szCs w:val="28"/>
          <w:lang w:val="en-US" w:eastAsia="zh-CN" w:bidi="ar-SA"/>
        </w:rPr>
        <w:t xml:space="preserve">处理。审查相关情况应当在评审报告中进行记录。</w:t>
      </w:r>
      <w:r>
        <w:rPr>
          <w:rFonts w:hint="eastAsia" w:ascii="宋体" w:hAnsi="宋体" w:eastAsia="宋体" w:cs="宋体"/>
          <w:sz w:val="28"/>
          <w:szCs w:val="28"/>
          <w:lang w:val="en-US" w:eastAsia="zh-CN"/>
        </w:rPr>
        <w:br w:type="page" w:clear="all"/>
        <w:t xml:space="preserve">                           </w:t>
      </w:r>
      <w:r>
        <w:rPr>
          <w:rFonts w:hint="eastAsia" w:ascii="宋体" w:hAnsi="宋体" w:eastAsia="宋体" w:cs="宋体"/>
          <w:sz w:val="28"/>
          <w:szCs w:val="28"/>
          <w:lang w:val="en-US" w:eastAsia="zh-CN"/>
        </w:rPr>
        <w:t xml:space="preserve">第六节  评标方法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2.竞争性磋商文件中没有规定的评审标准不得作为评审依据。</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4.磋商小组根据上述供应商排序，依次推荐排序前3名的供应商为成交候选供应商（若在磋商文件允许的情形下提交最终报价的供应商</w:t>
      </w:r>
      <w:r>
        <w:rPr>
          <w:rFonts w:hint="eastAsia" w:ascii="宋体" w:hAnsi="宋体" w:cs="宋体"/>
          <w:sz w:val="28"/>
          <w:szCs w:val="28"/>
          <w:lang w:val="en-US" w:eastAsia="zh-CN"/>
        </w:rPr>
        <w:t xml:space="preserve">为两家</w:t>
      </w:r>
      <w:r>
        <w:rPr>
          <w:rFonts w:hint="eastAsia" w:ascii="宋体" w:hAnsi="宋体" w:eastAsia="宋体" w:cs="宋体"/>
          <w:sz w:val="28"/>
          <w:szCs w:val="28"/>
          <w:lang w:val="en-US" w:eastAsia="zh-CN"/>
        </w:rPr>
        <w:t xml:space="preserve">，则依次推荐二名供应商为成交候选供应商），并编写评审报告。</w:t>
      </w:r>
      <w:r/>
    </w:p>
    <w:p>
      <w:pPr>
        <w:numPr>
          <w:ilvl w:val="0"/>
          <w:numId w:val="0"/>
        </w:numPr>
        <w:ind w:firstLine="560"/>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5.磋商小组要对评分汇总情况进行复核，特别是对排名第一的、报价最低的、响应文件被认定为无效的情形进行重点复核。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6.磋商小组在评标过程中发现响应人有行贿、提供虚假材料或者串通等违法行为时，有向采购人、采购代理机构或者有关部门报告的职责。</w:t>
      </w:r>
      <w:r/>
    </w:p>
    <w:p>
      <w:pPr>
        <w:ind w:firstLine="168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80"/>
        <w:numPr>
          <w:ilvl w:val="0"/>
          <w:numId w:val="0"/>
        </w:numPr>
        <w:jc w:val="center"/>
        <w:spacing w:before="0" w:after="0" w:line="240" w:lineRule="auto"/>
        <w:rPr>
          <w:rFonts w:hint="eastAsia" w:ascii="黑体" w:hAnsi="黑体" w:eastAsia="黑体" w:cs="Times New Roman"/>
          <w:b w:val="0"/>
          <w:bCs w:val="0"/>
          <w:sz w:val="28"/>
          <w:szCs w:val="28"/>
          <w:lang w:val="en-US" w:eastAsia="zh-CN"/>
        </w:rPr>
      </w:pPr>
      <w:r>
        <w:rPr>
          <w:rFonts w:hint="eastAsia" w:ascii="宋体" w:hAnsi="宋体" w:eastAsia="宋体" w:cs="宋体"/>
          <w:sz w:val="28"/>
          <w:szCs w:val="28"/>
          <w:lang w:val="en-US" w:eastAsia="zh-CN"/>
        </w:rPr>
        <w:br w:type="page" w:clear="all"/>
      </w:r>
      <w:r>
        <w:rPr>
          <w:rFonts w:hint="eastAsia" w:ascii="宋体" w:hAnsi="宋体" w:eastAsia="宋体" w:cs="宋体"/>
          <w:sz w:val="28"/>
          <w:szCs w:val="28"/>
          <w:lang w:val="en-US" w:eastAsia="zh-CN"/>
        </w:rPr>
        <w:t xml:space="preserve">第七节  </w:t>
      </w:r>
      <w:r>
        <w:rPr>
          <w:rFonts w:hint="eastAsia" w:ascii="黑体" w:hAnsi="黑体" w:eastAsia="黑体" w:cs="Times New Roman"/>
          <w:b w:val="0"/>
          <w:bCs w:val="0"/>
          <w:sz w:val="28"/>
          <w:szCs w:val="28"/>
          <w:lang w:val="en-US" w:eastAsia="zh-CN"/>
        </w:rPr>
        <w:t xml:space="preserve">评标标准</w:t>
      </w:r>
      <w:r/>
    </w:p>
    <w:tbl>
      <w:tblPr>
        <w:tblStyle w:val="1083"/>
        <w:tblW w:w="51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51"/>
        <w:gridCol w:w="1305"/>
        <w:gridCol w:w="4315"/>
        <w:gridCol w:w="921"/>
        <w:gridCol w:w="856"/>
        <w:gridCol w:w="854"/>
        <w:gridCol w:w="854"/>
      </w:tblGrid>
      <w:tr>
        <w:trPr>
          <w:trHeight w:val="420"/>
        </w:trPr>
        <w:tc>
          <w:tcPr>
            <w:tcW w:w="3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66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1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434"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433"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433"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482"/>
        </w:trPr>
        <w:tc>
          <w:tcPr>
            <w:tcW w:w="3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66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188"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采用低价优先法计算，即满足磋商文件要求且最后报价最低的供应商的价格为磋商基准价，其价格分为满分。其他响应人的价格分统一按照下列公式计算</w:t>
            </w:r>
            <w:r>
              <w:rPr>
                <w:rFonts w:hint="eastAsia" w:ascii="宋体" w:hAnsi="宋体" w:cs="宋体"/>
                <w:sz w:val="28"/>
                <w:szCs w:val="28"/>
                <w:lang w:val="en-US" w:eastAsia="zh-CN"/>
              </w:rPr>
              <w:t xml:space="preserve">：</w:t>
            </w:r>
            <w:r/>
          </w:p>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sz w:val="28"/>
                <w:szCs w:val="28"/>
                <w:lang w:val="en-US" w:eastAsia="zh-CN"/>
              </w:rPr>
              <w:t xml:space="preserve">磋商报价得分=(磋商基准价/最后磋商报价)×</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0（小数点保留两位）</w:t>
            </w:r>
            <w:bookmarkStart w:id="48" w:name="_GoBack"/>
            <w:r/>
            <w:bookmarkEnd w:id="48"/>
            <w:r>
              <w:rPr>
                <w:rFonts w:hint="eastAsia" w:ascii="宋体" w:hAnsi="宋体" w:eastAsia="宋体" w:cs="宋体"/>
                <w:sz w:val="28"/>
                <w:szCs w:val="28"/>
                <w:lang w:val="en-US" w:eastAsia="zh-CN"/>
              </w:rPr>
              <w:t xml:space="preserve"> </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43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20</w:t>
            </w:r>
            <w:r/>
          </w:p>
        </w:tc>
        <w:tc>
          <w:tcPr>
            <w:tcW w:w="43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W w:w="433"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r>
      <w:tr>
        <w:trPr>
          <w:trHeight w:val="482"/>
        </w:trPr>
        <w:tc>
          <w:tcPr>
            <w:tcW w:w="3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662"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188" w:type="pct"/>
            <w:vAlign w:val="center"/>
            <w:textDirection w:val="lrTb"/>
            <w:noWrap w:val="false"/>
          </w:tcPr>
          <w:p>
            <w:pPr>
              <w:ind w:left="0" w:right="0" w:firstLine="0"/>
              <w:jc w:val="left"/>
              <w:keepLines w:val="0"/>
              <w:keepNext w:val="0"/>
              <w:spacing w:before="0" w:beforeAutospacing="0" w:after="0" w:afterAutospacing="0"/>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43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30</w:t>
            </w:r>
            <w:r/>
          </w:p>
        </w:tc>
        <w:tc>
          <w:tcPr>
            <w:shd w:val="clear" w:color="auto"/>
            <w:tcW w:w="433"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是</w:t>
            </w:r>
            <w:r/>
          </w:p>
        </w:tc>
        <w:tc>
          <w:tcPr>
            <w:shd w:val="clear" w:color="auto"/>
            <w:tcW w:w="433"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否</w:t>
            </w:r>
            <w:r/>
          </w:p>
        </w:tc>
      </w:tr>
      <w:tr>
        <w:trPr>
          <w:trHeight w:val="482"/>
        </w:trPr>
        <w:tc>
          <w:tcPr>
            <w:tcW w:w="38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val="0"/>
                <w:bCs/>
                <w:sz w:val="28"/>
                <w:szCs w:val="28"/>
                <w:lang w:val="en-US" w:eastAsia="zh-CN"/>
              </w:rPr>
              <w:suppressLineNumbers w:val="0"/>
            </w:pPr>
            <w:r>
              <w:rPr>
                <w:rFonts w:hint="eastAsia" w:ascii="宋体" w:hAnsi="宋体" w:cs="宋体"/>
                <w:b/>
                <w:bCs w:val="0"/>
                <w:sz w:val="28"/>
                <w:szCs w:val="28"/>
                <w:lang w:val="en-US" w:eastAsia="zh-CN"/>
              </w:rPr>
              <w:t xml:space="preserve">2.1</w:t>
            </w:r>
            <w:r/>
          </w:p>
        </w:tc>
        <w:tc>
          <w:tcPr>
            <w:tcMar>
              <w:left w:w="108" w:type="dxa"/>
              <w:top w:w="0" w:type="dxa"/>
              <w:right w:w="108" w:type="dxa"/>
              <w:bottom w:w="0" w:type="dxa"/>
            </w:tcMar>
            <w:tcW w:w="662"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bCs/>
                <w:color w:val="000000"/>
                <w:sz w:val="28"/>
                <w:szCs w:val="28"/>
              </w:rPr>
              <w:t xml:space="preserve">项目理解及需求分析</w:t>
            </w:r>
            <w:r/>
          </w:p>
        </w:tc>
        <w:tc>
          <w:tcPr>
            <w:tcMar>
              <w:left w:w="108" w:type="dxa"/>
              <w:top w:w="0" w:type="dxa"/>
              <w:right w:w="108" w:type="dxa"/>
              <w:bottom w:w="0" w:type="dxa"/>
            </w:tcMar>
            <w:tcW w:w="2188" w:type="pct"/>
            <w:vAlign w:val="center"/>
            <w:textDirection w:val="lrTb"/>
            <w:noWrap w:val="false"/>
          </w:tcPr>
          <w:p>
            <w:pPr>
              <w:pStyle w:val="1097"/>
              <w:ind w:left="0" w:right="0"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1097"/>
              <w:ind w:firstLine="0"/>
              <w:jc w:val="left"/>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考察响应人对</w:t>
            </w:r>
            <w:r>
              <w:rPr>
                <w:rFonts w:hint="eastAsia" w:ascii="宋体" w:hAnsi="宋体" w:eastAsia="宋体" w:cs="宋体"/>
                <w:color w:val="000000"/>
                <w:sz w:val="28"/>
                <w:szCs w:val="28"/>
                <w:lang w:val="en-US" w:eastAsia="zh-CN"/>
              </w:rPr>
              <w:t xml:space="preserve">本</w:t>
            </w:r>
            <w:r>
              <w:rPr>
                <w:rFonts w:hint="eastAsia" w:ascii="宋体" w:hAnsi="宋体" w:eastAsia="宋体" w:cs="宋体"/>
                <w:color w:val="000000"/>
                <w:sz w:val="28"/>
                <w:szCs w:val="28"/>
              </w:rPr>
              <w:t xml:space="preserve">项目</w:t>
            </w:r>
            <w:r>
              <w:rPr>
                <w:rFonts w:hint="eastAsia" w:ascii="宋体" w:hAnsi="宋体" w:eastAsia="宋体" w:cs="宋体"/>
                <w:color w:val="000000"/>
                <w:sz w:val="28"/>
                <w:szCs w:val="28"/>
                <w:lang w:val="en-US" w:eastAsia="zh-CN"/>
              </w:rPr>
              <w:t xml:space="preserve">的</w:t>
            </w:r>
            <w:r>
              <w:rPr>
                <w:rFonts w:hint="eastAsia" w:ascii="宋体" w:hAnsi="宋体" w:eastAsia="宋体" w:cs="宋体"/>
                <w:color w:val="000000"/>
                <w:sz w:val="28"/>
                <w:szCs w:val="28"/>
              </w:rPr>
              <w:t xml:space="preserve">理解及需求分析，并包含以下内容：</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（1）项目理解；</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（2）项目需求；</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1.考察以上内容,每满足任意一项内容得30%，最高得60%。</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ind w:left="0" w:right="0" w:firstLine="0"/>
              <w:jc w:val="left"/>
              <w:keepLines w:val="0"/>
              <w:keepNext w:val="0"/>
              <w:pageBreakBefore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color w:val="000000"/>
                <w:sz w:val="28"/>
                <w:szCs w:val="28"/>
              </w:rPr>
              <w:t xml:space="preserve">（5）不提供不得分。</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43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10</w:t>
            </w:r>
            <w:r/>
          </w:p>
        </w:tc>
        <w:tc>
          <w:tcPr>
            <w:shd w:val="clear" w:color="auto"/>
            <w:tcW w:w="433"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bCs w:val="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000000"/>
                <w:sz w:val="28"/>
                <w:szCs w:val="28"/>
              </w:rPr>
              <w:t xml:space="preserve">是</w:t>
            </w:r>
            <w:r/>
          </w:p>
        </w:tc>
        <w:tc>
          <w:tcPr>
            <w:shd w:val="clear" w:color="auto"/>
            <w:tcW w:w="433"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bCs w:val="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color w:val="000000"/>
                <w:sz w:val="28"/>
                <w:szCs w:val="28"/>
              </w:rPr>
              <w:t xml:space="preserve">否</w:t>
            </w:r>
            <w:r/>
          </w:p>
        </w:tc>
      </w:tr>
      <w:tr>
        <w:trPr>
          <w:trHeight w:val="482"/>
        </w:trPr>
        <w:tc>
          <w:tcPr>
            <w:tcW w:w="381"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default" w:ascii="宋体" w:hAnsi="宋体" w:eastAsia="宋体" w:cs="宋体"/>
                <w:b w:val="0"/>
                <w:bCs/>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rPr>
              <w:t xml:space="preserve">2.2</w:t>
            </w:r>
            <w:r/>
          </w:p>
        </w:tc>
        <w:tc>
          <w:tcPr>
            <w:tcMar>
              <w:left w:w="108" w:type="dxa"/>
              <w:top w:w="0" w:type="dxa"/>
              <w:right w:w="108" w:type="dxa"/>
              <w:bottom w:w="0" w:type="dxa"/>
            </w:tcMar>
            <w:tcW w:w="662"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维护</w:t>
            </w:r>
            <w:r/>
          </w:p>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方案</w:t>
            </w:r>
            <w:r/>
          </w:p>
        </w:tc>
        <w:tc>
          <w:tcPr>
            <w:tcMar>
              <w:left w:w="108" w:type="dxa"/>
              <w:top w:w="0" w:type="dxa"/>
              <w:right w:w="108" w:type="dxa"/>
              <w:bottom w:w="0" w:type="dxa"/>
            </w:tcMar>
            <w:tcW w:w="2188" w:type="pct"/>
            <w:vAlign w:val="center"/>
            <w:textDirection w:val="lrTb"/>
            <w:noWrap w:val="false"/>
          </w:tcPr>
          <w:p>
            <w:pPr>
              <w:pStyle w:val="1097"/>
              <w:ind w:firstLine="0"/>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1097"/>
              <w:ind w:firstLine="0"/>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考察响应人</w:t>
            </w:r>
            <w:r>
              <w:rPr>
                <w:rFonts w:hint="eastAsia" w:cs="宋体"/>
                <w:color w:val="000000"/>
                <w:sz w:val="28"/>
                <w:szCs w:val="28"/>
                <w:lang w:val="en-US" w:eastAsia="zh-CN"/>
              </w:rPr>
              <w:t xml:space="preserve">对本项目</w:t>
            </w:r>
            <w:r>
              <w:rPr>
                <w:rFonts w:hint="eastAsia" w:ascii="宋体" w:hAnsi="宋体" w:eastAsia="宋体" w:cs="宋体"/>
                <w:color w:val="000000"/>
                <w:sz w:val="28"/>
                <w:szCs w:val="28"/>
              </w:rPr>
              <w:t xml:space="preserve">提供的维护方案，并包含以下内容：</w:t>
            </w:r>
            <w:r/>
          </w:p>
          <w:p>
            <w:pPr>
              <w:pStyle w:val="1097"/>
              <w:ind w:firstLine="0"/>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（1）项目组织管理方案；</w:t>
            </w:r>
            <w:r/>
          </w:p>
          <w:p>
            <w:pPr>
              <w:pStyle w:val="1097"/>
              <w:ind w:firstLine="0"/>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（2）项目实施方案及技术举措；</w:t>
            </w:r>
            <w:r/>
          </w:p>
          <w:p>
            <w:pPr>
              <w:pStyle w:val="1097"/>
              <w:ind w:firstLine="0"/>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（3）监控维保方案。</w:t>
            </w:r>
            <w:r/>
          </w:p>
          <w:p>
            <w:pPr>
              <w:pStyle w:val="1097"/>
              <w:ind w:firstLine="0"/>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1097"/>
              <w:ind w:firstLine="0"/>
              <w:jc w:val="both"/>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1.考察以上内容,每满足任意一项内容得20%，最高得60%。</w:t>
            </w:r>
            <w:r/>
          </w:p>
          <w:p>
            <w:pPr>
              <w:pStyle w:val="1097"/>
              <w:ind w:firstLine="0"/>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1097"/>
              <w:ind w:firstLine="0"/>
              <w:jc w:val="both"/>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1097"/>
              <w:ind w:firstLine="0"/>
              <w:jc w:val="both"/>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1097"/>
              <w:ind w:firstLine="0"/>
              <w:jc w:val="both"/>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1097"/>
              <w:ind w:firstLine="0"/>
              <w:jc w:val="both"/>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pStyle w:val="1097"/>
              <w:ind w:firstLine="0"/>
              <w:jc w:val="both"/>
              <w:keepLines w:val="0"/>
              <w:keepNext w:val="0"/>
              <w:pageBreakBefore w:val="0"/>
              <w:spacing w:before="0" w:beforeAutospacing="0" w:after="0" w:afterAutospacing="0" w:line="0" w:lineRule="atLeast"/>
              <w:widowControl/>
              <w:rPr>
                <w:rFonts w:hint="eastAsia" w:ascii="宋体" w:hAnsi="宋体" w:eastAsia="宋体" w:cs="宋体"/>
                <w:b w:val="0"/>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（5）不提供不得分。</w:t>
            </w:r>
            <w:r/>
          </w:p>
        </w:tc>
        <w:tc>
          <w:tcPr>
            <w:tcMar>
              <w:left w:w="108" w:type="dxa"/>
              <w:top w:w="0" w:type="dxa"/>
              <w:right w:w="108" w:type="dxa"/>
              <w:bottom w:w="0" w:type="dxa"/>
            </w:tcMar>
            <w:tcW w:w="467"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0</w:t>
            </w:r>
            <w:r/>
          </w:p>
        </w:tc>
        <w:tc>
          <w:tcPr>
            <w:tcW w:w="434"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10</w:t>
            </w:r>
            <w:r/>
          </w:p>
        </w:tc>
        <w:tc>
          <w:tcPr>
            <w:tcW w:w="433"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是</w:t>
            </w:r>
            <w:r/>
          </w:p>
        </w:tc>
        <w:tc>
          <w:tcPr>
            <w:tcW w:w="433"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否</w:t>
            </w:r>
            <w:r/>
          </w:p>
        </w:tc>
      </w:tr>
      <w:tr>
        <w:trPr>
          <w:trHeight w:val="482"/>
        </w:trPr>
        <w:tc>
          <w:tcPr>
            <w:tcW w:w="381"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default" w:ascii="宋体" w:hAnsi="宋体" w:eastAsia="宋体" w:cs="宋体"/>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rPr>
              <w:t xml:space="preserve">2.3</w:t>
            </w:r>
            <w:r/>
          </w:p>
        </w:tc>
        <w:tc>
          <w:tcPr>
            <w:tcMar>
              <w:left w:w="108" w:type="dxa"/>
              <w:top w:w="0" w:type="dxa"/>
              <w:right w:w="108" w:type="dxa"/>
              <w:bottom w:w="0" w:type="dxa"/>
            </w:tcMar>
            <w:tcW w:w="662"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rPr>
              <w:t xml:space="preserve">售后服务及培训计划</w:t>
            </w:r>
            <w:r/>
          </w:p>
        </w:tc>
        <w:tc>
          <w:tcPr>
            <w:tcMar>
              <w:left w:w="108" w:type="dxa"/>
              <w:top w:w="0" w:type="dxa"/>
              <w:right w:w="108" w:type="dxa"/>
              <w:bottom w:w="0" w:type="dxa"/>
            </w:tcMar>
            <w:tcW w:w="2188" w:type="pct"/>
            <w:vAlign w:val="center"/>
            <w:textDirection w:val="lrTb"/>
            <w:noWrap w:val="false"/>
          </w:tcPr>
          <w:p>
            <w:pPr>
              <w:pStyle w:val="1097"/>
              <w:ind w:left="0" w:right="0"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（一）评分内容：</w:t>
            </w:r>
            <w:r/>
          </w:p>
          <w:p>
            <w:pPr>
              <w:pStyle w:val="1097"/>
              <w:ind w:firstLine="0"/>
              <w:jc w:val="left"/>
              <w:keepLines w:val="0"/>
              <w:keepNext w:val="0"/>
              <w:pageBreakBefore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考察响应人提供的</w:t>
            </w:r>
            <w:r>
              <w:rPr>
                <w:rFonts w:hint="eastAsia" w:ascii="宋体" w:hAnsi="宋体" w:eastAsia="宋体" w:cs="宋体"/>
                <w:color w:val="000000"/>
                <w:sz w:val="28"/>
                <w:szCs w:val="28"/>
              </w:rPr>
              <w:t xml:space="preserve">售后服务及培训计划，</w:t>
            </w:r>
            <w:r>
              <w:rPr>
                <w:rFonts w:hint="eastAsia" w:ascii="宋体" w:hAnsi="宋体" w:eastAsia="宋体" w:cs="宋体"/>
                <w:color w:val="000000"/>
                <w:sz w:val="28"/>
                <w:szCs w:val="28"/>
              </w:rPr>
              <w:t xml:space="preserve">并包含以下内容</w:t>
            </w:r>
            <w:r>
              <w:rPr>
                <w:rFonts w:hint="eastAsia" w:ascii="宋体" w:hAnsi="宋体" w:eastAsia="宋体" w:cs="宋体"/>
                <w:color w:val="000000"/>
                <w:sz w:val="28"/>
                <w:szCs w:val="28"/>
              </w:rPr>
              <w:t xml:space="preserve">：</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rPr>
                <w:rFonts w:hint="eastAsia" w:cs="宋体"/>
                <w:color w:val="000000"/>
                <w:sz w:val="28"/>
                <w:szCs w:val="28"/>
                <w:lang w:val="en-US" w:eastAsia="zh-CN"/>
              </w:rPr>
              <w:t xml:space="preserve">售后服务</w:t>
            </w:r>
            <w:r>
              <w:rPr>
                <w:rFonts w:hint="eastAsia" w:ascii="宋体" w:hAnsi="宋体" w:eastAsia="宋体" w:cs="宋体"/>
                <w:color w:val="000000"/>
                <w:sz w:val="28"/>
                <w:szCs w:val="28"/>
              </w:rPr>
              <w:t xml:space="preserve">；</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rPr>
                <w:rFonts w:hint="eastAsia" w:cs="宋体"/>
                <w:color w:val="000000"/>
                <w:sz w:val="28"/>
                <w:szCs w:val="28"/>
                <w:lang w:val="en-US" w:eastAsia="zh-CN"/>
              </w:rPr>
              <w:t xml:space="preserve">培训计划</w:t>
            </w:r>
            <w:r>
              <w:rPr>
                <w:rFonts w:hint="eastAsia" w:ascii="宋体" w:hAnsi="宋体" w:eastAsia="宋体" w:cs="宋体"/>
                <w:color w:val="000000"/>
                <w:sz w:val="28"/>
                <w:szCs w:val="28"/>
              </w:rPr>
              <w:t xml:space="preserve">；</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（二）评审依据：</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1.考察以上内容,每满足任意一项内容得30%，最高得60%。</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2.在上述基础上，专家根据各响应人的具体响应内容按照量化的评审因素指标进一步评审。</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（1）阐述方案总体设计科学合理对采购要求应答完整、清晰、有针对性的，评审为优加40%；</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（2）阐述方案总体设计较合理的，评审为良加20%；</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（3）阐述方案总体设计一般的，评审为中加10%；</w:t>
            </w:r>
            <w:r/>
          </w:p>
          <w:p>
            <w:pPr>
              <w:pStyle w:val="1097"/>
              <w:ind w:firstLine="0"/>
              <w:jc w:val="left"/>
              <w:keepLines w:val="0"/>
              <w:keepNext w:val="0"/>
              <w:pageBreakBefore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（4）阐述方案总体设计不完整的，评审为差不加分。</w:t>
            </w:r>
            <w:r/>
          </w:p>
          <w:p>
            <w:pPr>
              <w:pStyle w:val="1097"/>
              <w:ind w:left="0" w:firstLine="0"/>
              <w:jc w:val="both"/>
              <w:keepLines w:val="0"/>
              <w:keepNext w:val="0"/>
              <w:spacing w:before="0" w:beforeAutospacing="0" w:after="0" w:afterAutospacing="0" w:line="0" w:lineRule="atLeast"/>
              <w:widowControl/>
              <w:rPr>
                <w:rFonts w:hint="eastAsia" w:ascii="宋体" w:hAnsi="宋体" w:eastAsia="宋体" w:cs="宋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（5）不提供不得分。</w:t>
            </w:r>
            <w:r/>
          </w:p>
        </w:tc>
        <w:tc>
          <w:tcPr>
            <w:tcMar>
              <w:left w:w="108" w:type="dxa"/>
              <w:top w:w="0" w:type="dxa"/>
              <w:right w:w="108" w:type="dxa"/>
              <w:bottom w:w="0" w:type="dxa"/>
            </w:tcMar>
            <w:tcW w:w="467"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rPr>
              <w:t xml:space="preserve">0</w:t>
            </w:r>
            <w:r/>
          </w:p>
        </w:tc>
        <w:tc>
          <w:tcPr>
            <w:tcW w:w="434"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default" w:ascii="宋体" w:hAnsi="宋体" w:eastAsia="宋体" w:cs="宋体"/>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8"/>
                <w:szCs w:val="28"/>
                <w:lang w:val="en-US" w:eastAsia="zh-CN"/>
              </w:rPr>
              <w:t xml:space="preserve">10</w:t>
            </w:r>
            <w:r/>
          </w:p>
        </w:tc>
        <w:tc>
          <w:tcPr>
            <w:shd w:val="clear" w:color="auto"/>
            <w:tcW w:w="433"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是</w:t>
            </w:r>
            <w:r/>
          </w:p>
        </w:tc>
        <w:tc>
          <w:tcPr>
            <w:shd w:val="clear" w:color="auto"/>
            <w:tcW w:w="433"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val="0"/>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否</w:t>
            </w:r>
            <w:r/>
          </w:p>
        </w:tc>
      </w:tr>
      <w:tr>
        <w:trPr>
          <w:trHeight w:val="482"/>
        </w:trPr>
        <w:tc>
          <w:tcPr>
            <w:tcW w:w="381" w:type="pct"/>
            <w:vAlign w:val="center"/>
            <w:textDirection w:val="lrTb"/>
            <w:noWrap w:val="false"/>
          </w:tcPr>
          <w:p>
            <w:pPr>
              <w:pStyle w:val="1097"/>
              <w:ind w:firstLine="0"/>
              <w:jc w:val="center"/>
              <w:keepLines w:val="0"/>
              <w:keepNext w:val="0"/>
              <w:pageBreakBefore w:val="0"/>
              <w:spacing w:before="0" w:beforeAutospacing="0" w:after="0" w:afterAutospacing="0" w:line="0" w:lineRule="atLeast"/>
              <w:widowControl/>
              <w:rPr>
                <w:rFonts w:hint="eastAsia" w:ascii="宋体" w:hAnsi="宋体" w:eastAsia="宋体" w:cs="宋体"/>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rPr>
              <w:t xml:space="preserve">3</w:t>
            </w:r>
            <w:r/>
          </w:p>
        </w:tc>
        <w:tc>
          <w:tcPr>
            <w:tcMar>
              <w:left w:w="108" w:type="dxa"/>
              <w:top w:w="0" w:type="dxa"/>
              <w:right w:w="108" w:type="dxa"/>
              <w:bottom w:w="0" w:type="dxa"/>
            </w:tcMar>
            <w:tcW w:w="662" w:type="pct"/>
            <w:vAlign w:val="center"/>
            <w:textDirection w:val="lrTb"/>
            <w:noWrap w:val="false"/>
          </w:tcPr>
          <w:p>
            <w:pPr>
              <w:pStyle w:val="1097"/>
              <w:ind w:firstLine="0"/>
              <w:jc w:val="left"/>
              <w:keepLines w:val="0"/>
              <w:keepNext w:val="0"/>
              <w:pageBreakBefore w:val="0"/>
              <w:spacing w:before="0" w:beforeAutospacing="0" w:after="0" w:afterAutospacing="0" w:line="0" w:lineRule="atLeast"/>
              <w:widowControl/>
              <w:rPr>
                <w:rFonts w:hint="eastAsia" w:ascii="宋体" w:hAnsi="宋体" w:eastAsia="宋体" w:cs="宋体"/>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lang w:val="en-US" w:eastAsia="zh-CN"/>
              </w:rPr>
              <w:t xml:space="preserve">商务部分（客观分）</w:t>
            </w:r>
            <w:r/>
          </w:p>
        </w:tc>
        <w:tc>
          <w:tcPr>
            <w:tcMar>
              <w:left w:w="108" w:type="dxa"/>
              <w:top w:w="0" w:type="dxa"/>
              <w:right w:w="108" w:type="dxa"/>
              <w:bottom w:w="0" w:type="dxa"/>
            </w:tcMar>
            <w:tcW w:w="21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434"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default"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50</w:t>
            </w:r>
            <w:r/>
          </w:p>
        </w:tc>
        <w:tc>
          <w:tcPr>
            <w:shd w:val="clear" w:color="auto"/>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shd w:val="clear" w:color="auto"/>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81"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3.1</w:t>
            </w:r>
            <w:r/>
          </w:p>
        </w:tc>
        <w:tc>
          <w:tcPr>
            <w:tcMar>
              <w:left w:w="108" w:type="dxa"/>
              <w:top w:w="0" w:type="dxa"/>
              <w:right w:w="108" w:type="dxa"/>
              <w:bottom w:w="0" w:type="dxa"/>
            </w:tcMar>
            <w:tcW w:w="662"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highlight w:val="none"/>
                <w:lang w:val="en-US" w:eastAsia="zh-CN" w:bidi="ar-SA"/>
              </w:rPr>
              <w:suppressLineNumbers w:val="0"/>
            </w:pPr>
            <w:r>
              <w:rPr>
                <w:rFonts w:hint="eastAsia" w:ascii="宋体" w:hAnsi="宋体" w:eastAsia="宋体" w:cs="宋体"/>
                <w:b/>
                <w:sz w:val="28"/>
                <w:szCs w:val="28"/>
                <w:highlight w:val="none"/>
                <w:lang w:val="en-US" w:eastAsia="zh-CN" w:bidi="ar"/>
              </w:rPr>
              <w:t xml:space="preserve">响应人业绩</w:t>
            </w:r>
            <w:r/>
          </w:p>
        </w:tc>
        <w:tc>
          <w:tcPr>
            <w:tcMar>
              <w:left w:w="108" w:type="dxa"/>
              <w:top w:w="0" w:type="dxa"/>
              <w:right w:w="108" w:type="dxa"/>
              <w:bottom w:w="0" w:type="dxa"/>
            </w:tcMar>
            <w:tcW w:w="2188" w:type="pct"/>
            <w:vAlign w:val="center"/>
            <w:textDirection w:val="lrTb"/>
            <w:noWrap w:val="false"/>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响应</w:t>
            </w:r>
            <w:r>
              <w:rPr>
                <w:rFonts w:hint="eastAsia" w:ascii="宋体" w:hAnsi="宋体" w:eastAsia="宋体" w:cs="宋体"/>
                <w:color w:val="000000"/>
                <w:sz w:val="28"/>
                <w:szCs w:val="28"/>
                <w:highlight w:val="none"/>
              </w:rPr>
              <w:t xml:space="preserve">人近三年以来（</w:t>
            </w:r>
            <w:r>
              <w:rPr>
                <w:rFonts w:hint="eastAsia" w:ascii="宋体" w:hAnsi="宋体" w:eastAsia="宋体" w:cs="宋体"/>
                <w:color w:val="000000"/>
                <w:sz w:val="28"/>
                <w:szCs w:val="28"/>
                <w:highlight w:val="none"/>
                <w:lang w:val="en-US" w:eastAsia="zh-CN"/>
              </w:rPr>
              <w:t xml:space="preserve">响应</w:t>
            </w:r>
            <w:r>
              <w:rPr>
                <w:rFonts w:hint="eastAsia" w:ascii="宋体" w:hAnsi="宋体" w:eastAsia="宋体" w:cs="宋体"/>
                <w:color w:val="000000"/>
                <w:sz w:val="28"/>
                <w:szCs w:val="28"/>
                <w:highlight w:val="none"/>
              </w:rPr>
              <w:t xml:space="preserve">截止之日往前推）承担过类似项目的，有1份得</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分。本项最高得</w:t>
            </w:r>
            <w:r>
              <w:rPr>
                <w:rFonts w:hint="eastAsia" w:ascii="宋体" w:hAnsi="宋体" w:eastAsia="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分。</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highlight w:val="none"/>
                <w:lang w:val="en-US" w:eastAsia="zh-CN" w:bidi="ar-SA"/>
              </w:rPr>
              <w:suppressLineNumbers w:val="0"/>
            </w:pPr>
            <w:r>
              <w:rPr>
                <w:rFonts w:hint="eastAsia" w:ascii="宋体" w:hAnsi="宋体" w:eastAsia="宋体" w:cs="宋体"/>
                <w:b/>
                <w:bCs/>
                <w:color w:val="ff0000"/>
                <w:sz w:val="28"/>
                <w:szCs w:val="28"/>
                <w:highlight w:val="none"/>
                <w:lang w:val="en-US" w:eastAsia="zh-CN" w:bidi="ar-SA"/>
              </w:rPr>
              <w:t xml:space="preserve">注：1.提供合同材料。</w:t>
            </w:r>
            <w:r/>
          </w:p>
          <w:p>
            <w:pPr>
              <w:numPr>
                <w:ilvl w:val="0"/>
                <w:numId w:val="0"/>
              </w:numPr>
              <w:ind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highlight w:val="none"/>
                <w:lang w:val="en-US" w:eastAsia="zh-CN" w:bidi="ar-SA"/>
              </w:rPr>
              <w:t xml:space="preserve">2.项目业绩时间以合同签订时间为准。</w:t>
            </w:r>
            <w:r/>
          </w:p>
          <w:p>
            <w:pPr>
              <w:numPr>
                <w:ilvl w:val="0"/>
                <w:numId w:val="0"/>
              </w:numPr>
              <w:ind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highlight w:val="none"/>
                <w:lang w:val="en-US" w:eastAsia="zh-CN" w:bidi="ar-SA"/>
              </w:rPr>
              <w:t xml:space="preserve">3.未按要求提供或提供不清晰导致专家无法判断的不得分。</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highlight w:val="none"/>
                <w:lang w:val="en-US" w:eastAsia="zh-CN" w:bidi="ar-SA"/>
              </w:rPr>
              <w:suppressLineNumbers w:val="0"/>
            </w:pPr>
            <w:r>
              <w:rPr>
                <w:rFonts w:hint="eastAsia" w:ascii="宋体" w:hAnsi="宋体" w:eastAsia="宋体" w:cs="宋体"/>
                <w:b/>
                <w:bCs w:val="0"/>
                <w:sz w:val="28"/>
                <w:szCs w:val="28"/>
                <w:highlight w:val="none"/>
                <w:lang w:val="en-US" w:eastAsia="zh-CN" w:bidi="ar-SA"/>
              </w:rPr>
              <w:t xml:space="preserve">0</w:t>
            </w:r>
            <w:r/>
          </w:p>
        </w:tc>
        <w:tc>
          <w:tcPr>
            <w:tcW w:w="434"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highlight w:val="none"/>
                <w:lang w:val="en-US" w:eastAsia="zh-CN" w:bidi="ar-SA"/>
              </w:rPr>
              <w:suppressLineNumbers w:val="0"/>
            </w:pPr>
            <w:r>
              <w:rPr>
                <w:rFonts w:hint="eastAsia" w:ascii="宋体" w:hAnsi="宋体" w:eastAsia="宋体" w:cs="宋体"/>
                <w:b/>
                <w:bCs w:val="0"/>
                <w:sz w:val="28"/>
                <w:szCs w:val="28"/>
                <w:highlight w:val="none"/>
                <w:lang w:val="en-US" w:eastAsia="zh-CN" w:bidi="ar-SA"/>
              </w:rPr>
              <w:t xml:space="preserve">15</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81"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3.2</w:t>
            </w:r>
            <w:r/>
          </w:p>
        </w:tc>
        <w:tc>
          <w:tcPr>
            <w:tcMar>
              <w:left w:w="108" w:type="dxa"/>
              <w:top w:w="0" w:type="dxa"/>
              <w:right w:w="108" w:type="dxa"/>
              <w:bottom w:w="0" w:type="dxa"/>
            </w:tcMar>
            <w:tcW w:w="662"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highlight w:val="none"/>
                <w:lang w:val="en-US" w:eastAsia="zh-CN" w:bidi="ar-SA"/>
              </w:rPr>
              <w:suppressLineNumbers w:val="0"/>
            </w:pPr>
            <w:r>
              <w:rPr>
                <w:rFonts w:hint="eastAsia" w:ascii="宋体" w:hAnsi="宋体" w:eastAsia="宋体" w:cs="宋体"/>
                <w:b/>
                <w:bCs/>
                <w:color w:val="000000"/>
                <w:sz w:val="28"/>
                <w:szCs w:val="28"/>
                <w:highlight w:val="none"/>
              </w:rPr>
              <w:t xml:space="preserve">企业实力</w:t>
            </w:r>
            <w:r/>
          </w:p>
        </w:tc>
        <w:tc>
          <w:tcPr>
            <w:tcMar>
              <w:left w:w="108" w:type="dxa"/>
              <w:top w:w="0" w:type="dxa"/>
              <w:right w:w="108" w:type="dxa"/>
              <w:bottom w:w="0" w:type="dxa"/>
            </w:tcMar>
            <w:tcW w:w="2188" w:type="pct"/>
            <w:vAlign w:val="center"/>
            <w:textDirection w:val="lrTb"/>
            <w:noWrap w:val="false"/>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000000"/>
                <w:sz w:val="28"/>
                <w:szCs w:val="28"/>
                <w:highlight w:val="none"/>
              </w:rPr>
              <w:suppressLineNumbers w:val="0"/>
            </w:pPr>
            <w:r>
              <w:rPr>
                <w:rFonts w:hint="eastAsia" w:ascii="宋体" w:hAnsi="宋体" w:eastAsia="宋体" w:cs="宋体"/>
                <w:b/>
                <w:bCs/>
                <w:color w:val="000000"/>
                <w:sz w:val="28"/>
                <w:szCs w:val="28"/>
                <w:highlight w:val="none"/>
                <w:lang w:val="en-US" w:eastAsia="zh-CN"/>
              </w:rPr>
              <w:t xml:space="preserve">响应</w:t>
            </w:r>
            <w:r>
              <w:rPr>
                <w:rFonts w:hint="eastAsia" w:ascii="宋体" w:hAnsi="宋体" w:eastAsia="宋体" w:cs="宋体"/>
                <w:b/>
                <w:bCs/>
                <w:color w:val="000000"/>
                <w:sz w:val="28"/>
                <w:szCs w:val="28"/>
                <w:highlight w:val="none"/>
              </w:rPr>
              <w:t xml:space="preserve">人具有</w:t>
            </w:r>
            <w:r>
              <w:rPr>
                <w:rFonts w:hint="eastAsia" w:ascii="宋体" w:hAnsi="宋体" w:eastAsia="宋体" w:cs="宋体"/>
                <w:b/>
                <w:bCs/>
                <w:color w:val="000000"/>
                <w:sz w:val="28"/>
                <w:szCs w:val="28"/>
                <w:highlight w:val="none"/>
                <w:lang w:val="en-US" w:eastAsia="zh-CN"/>
              </w:rPr>
              <w:t xml:space="preserve">国家认可且在</w:t>
            </w:r>
            <w:r>
              <w:rPr>
                <w:rFonts w:hint="eastAsia" w:ascii="宋体" w:hAnsi="宋体" w:eastAsia="宋体" w:cs="宋体"/>
                <w:b/>
                <w:bCs/>
                <w:color w:val="000000"/>
                <w:sz w:val="28"/>
                <w:szCs w:val="28"/>
                <w:highlight w:val="none"/>
              </w:rPr>
              <w:t xml:space="preserve">有效</w:t>
            </w:r>
            <w:r>
              <w:rPr>
                <w:rFonts w:hint="eastAsia" w:ascii="宋体" w:hAnsi="宋体" w:eastAsia="宋体" w:cs="宋体"/>
                <w:b/>
                <w:bCs/>
                <w:color w:val="000000"/>
                <w:sz w:val="28"/>
                <w:szCs w:val="28"/>
                <w:highlight w:val="none"/>
                <w:lang w:val="en-US" w:eastAsia="zh-CN"/>
              </w:rPr>
              <w:t xml:space="preserve">期内</w:t>
            </w:r>
            <w:r>
              <w:rPr>
                <w:rFonts w:hint="eastAsia" w:ascii="宋体" w:hAnsi="宋体" w:eastAsia="宋体" w:cs="宋体"/>
                <w:b/>
                <w:bCs/>
                <w:color w:val="000000"/>
                <w:sz w:val="28"/>
                <w:szCs w:val="28"/>
                <w:highlight w:val="none"/>
              </w:rPr>
              <w:t xml:space="preserve">的</w:t>
            </w:r>
            <w:r>
              <w:rPr>
                <w:rFonts w:hint="eastAsia" w:ascii="宋体" w:hAnsi="宋体" w:eastAsia="宋体" w:cs="宋体"/>
                <w:b/>
                <w:bCs/>
                <w:color w:val="000000"/>
                <w:sz w:val="28"/>
                <w:szCs w:val="28"/>
                <w:highlight w:val="none"/>
              </w:rPr>
              <w:t xml:space="preserve">：</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rPr>
              <w:t xml:space="preserve">1.信息系统安全运维服务资质认证证书：认证证书（一级）得4分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认证证书</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二级）得2分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认证证书</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三级）得1分</w:t>
            </w:r>
            <w:r>
              <w:rPr>
                <w:rFonts w:hint="eastAsia" w:ascii="宋体" w:hAnsi="宋体" w:eastAsia="宋体" w:cs="宋体"/>
                <w:color w:val="000000"/>
                <w:sz w:val="28"/>
                <w:szCs w:val="28"/>
                <w:highlight w:val="none"/>
              </w:rPr>
              <w:t xml:space="preserve">，最高得</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   </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highlight w:val="none"/>
                <w:lang w:val="en-US" w:eastAsia="zh-CN"/>
              </w:rPr>
              <w:suppressLineNumbers w:val="0"/>
            </w:pPr>
            <w:r>
              <w:rPr>
                <w:rFonts w:hint="eastAsia" w:ascii="宋体" w:hAnsi="宋体" w:eastAsia="宋体" w:cs="宋体"/>
                <w:color w:val="000000"/>
                <w:sz w:val="28"/>
                <w:szCs w:val="28"/>
                <w:highlight w:val="none"/>
                <w:lang w:val="en-US" w:eastAsia="zh-CN"/>
              </w:rPr>
              <w:t xml:space="preserve">2.信息系统安全集成服务资质认证证书：认证证书（一级）得4分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认证证书</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二级）得2分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认证证书</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三级）得1分</w:t>
            </w:r>
            <w:r>
              <w:rPr>
                <w:rFonts w:hint="eastAsia" w:ascii="宋体" w:hAnsi="宋体" w:eastAsia="宋体" w:cs="宋体"/>
                <w:color w:val="000000"/>
                <w:sz w:val="28"/>
                <w:szCs w:val="28"/>
                <w:highlight w:val="none"/>
              </w:rPr>
              <w:t xml:space="preserve">，最高得</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  </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本</w:t>
            </w:r>
            <w:r>
              <w:rPr>
                <w:rFonts w:hint="eastAsia" w:ascii="宋体" w:hAnsi="宋体" w:eastAsia="宋体" w:cs="宋体"/>
                <w:color w:val="000000"/>
                <w:sz w:val="28"/>
                <w:szCs w:val="28"/>
                <w:highlight w:val="none"/>
                <w:lang w:val="en-US" w:eastAsia="zh-CN"/>
              </w:rPr>
              <w:t xml:space="preserve">大</w:t>
            </w:r>
            <w:r>
              <w:rPr>
                <w:rFonts w:hint="eastAsia" w:ascii="宋体" w:hAnsi="宋体" w:eastAsia="宋体" w:cs="宋体"/>
                <w:color w:val="000000"/>
                <w:sz w:val="28"/>
                <w:szCs w:val="28"/>
                <w:highlight w:val="none"/>
              </w:rPr>
              <w:t xml:space="preserve">项最高得</w:t>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分。</w:t>
            </w:r>
            <w:r/>
          </w:p>
          <w:p>
            <w:pPr>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bCs/>
                <w:color w:val="ff0000"/>
                <w:sz w:val="28"/>
                <w:szCs w:val="28"/>
                <w:highlight w:val="none"/>
                <w:u w:val="none"/>
                <w:lang w:val="en-US" w:eastAsia="zh-CN"/>
              </w:rPr>
              <w:suppressLineNumbers w:val="0"/>
            </w:pPr>
            <w:r>
              <w:rPr>
                <w:rFonts w:hint="eastAsia" w:ascii="宋体" w:hAnsi="宋体" w:eastAsia="宋体" w:cs="宋体"/>
                <w:b/>
                <w:bCs/>
                <w:color w:val="ff0000"/>
                <w:sz w:val="28"/>
                <w:szCs w:val="28"/>
                <w:highlight w:val="none"/>
                <w:u w:val="none"/>
              </w:rPr>
              <w:t xml:space="preserve">注：</w:t>
            </w:r>
            <w:r>
              <w:rPr>
                <w:rFonts w:hint="eastAsia" w:ascii="宋体" w:hAnsi="宋体" w:eastAsia="宋体" w:cs="宋体"/>
                <w:b/>
                <w:bCs/>
                <w:color w:val="ff0000"/>
                <w:sz w:val="28"/>
                <w:szCs w:val="28"/>
                <w:highlight w:val="none"/>
                <w:u w:val="none"/>
                <w:lang w:val="en-US" w:eastAsia="zh-CN"/>
              </w:rPr>
              <w:t xml:space="preserve">1.</w:t>
            </w:r>
            <w:r>
              <w:rPr>
                <w:rFonts w:hint="eastAsia" w:ascii="宋体" w:hAnsi="宋体" w:eastAsia="宋体" w:cs="宋体"/>
                <w:b/>
                <w:bCs/>
                <w:color w:val="ff0000"/>
                <w:sz w:val="28"/>
                <w:szCs w:val="28"/>
                <w:highlight w:val="none"/>
                <w:u w:val="none"/>
              </w:rPr>
              <w:t xml:space="preserve">提供证书</w:t>
            </w:r>
            <w:r>
              <w:rPr>
                <w:rFonts w:hint="eastAsia" w:ascii="宋体" w:hAnsi="宋体" w:eastAsia="宋体" w:cs="宋体"/>
                <w:b/>
                <w:bCs/>
                <w:color w:val="ff0000"/>
                <w:sz w:val="28"/>
                <w:szCs w:val="28"/>
                <w:highlight w:val="none"/>
                <w:u w:val="none"/>
                <w:lang w:val="en-US" w:eastAsia="zh-CN"/>
              </w:rPr>
              <w:t xml:space="preserve">材料；</w:t>
            </w:r>
            <w:r/>
          </w:p>
          <w:p>
            <w:pPr>
              <w:ind w:left="0" w:right="0" w:firstLine="562"/>
              <w:jc w:val="both"/>
              <w:keepLines w:val="0"/>
              <w:keepNext w:val="0"/>
              <w:pageBreakBefore w:val="0"/>
              <w:spacing w:before="0" w:beforeAutospacing="0" w:after="0" w:afterAutospacing="0" w:line="300" w:lineRule="exact"/>
              <w:widowControl/>
              <w:rPr>
                <w:rFonts w:hint="eastAsia" w:ascii="宋体" w:hAnsi="宋体" w:eastAsia="宋体" w:cs="宋体"/>
                <w:b w:val="0"/>
                <w:bCs/>
                <w:sz w:val="28"/>
                <w:szCs w:val="28"/>
                <w:highlight w:val="none"/>
                <w:lang w:val="en-US" w:eastAsia="zh-CN" w:bidi="ar-SA"/>
              </w:rPr>
              <w:suppressLineNumbers w:val="0"/>
            </w:pPr>
            <w:r>
              <w:rPr>
                <w:rFonts w:hint="eastAsia" w:ascii="宋体" w:hAnsi="宋体" w:eastAsia="宋体" w:cs="宋体"/>
                <w:b/>
                <w:bCs/>
                <w:color w:val="ff0000"/>
                <w:sz w:val="28"/>
                <w:szCs w:val="28"/>
                <w:highlight w:val="none"/>
                <w:lang w:val="en-US" w:eastAsia="zh-CN"/>
              </w:rPr>
              <w:t xml:space="preserve">2.</w:t>
            </w:r>
            <w:r>
              <w:rPr>
                <w:rFonts w:hint="eastAsia" w:ascii="宋体" w:hAnsi="宋体" w:eastAsia="宋体" w:cs="宋体"/>
                <w:b/>
                <w:bCs/>
                <w:color w:val="ff0000"/>
                <w:sz w:val="28"/>
                <w:szCs w:val="28"/>
                <w:highlight w:val="none"/>
              </w:rPr>
              <w:t xml:space="preserve">未按要求提供或提供不清晰导致专家无法判断的不得分。</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highlight w:val="none"/>
                <w:lang w:val="en-US" w:eastAsia="zh-CN" w:bidi="ar-SA"/>
              </w:rPr>
              <w:suppressLineNumbers w:val="0"/>
            </w:pPr>
            <w:r>
              <w:rPr>
                <w:rFonts w:hint="eastAsia" w:ascii="宋体" w:hAnsi="宋体" w:eastAsia="宋体" w:cs="宋体"/>
                <w:b/>
                <w:bCs w:val="0"/>
                <w:sz w:val="28"/>
                <w:szCs w:val="28"/>
                <w:highlight w:val="none"/>
                <w:lang w:val="en-US" w:eastAsia="zh-CN" w:bidi="ar-SA"/>
              </w:rPr>
              <w:t xml:space="preserve">0</w:t>
            </w:r>
            <w:r/>
          </w:p>
        </w:tc>
        <w:tc>
          <w:tcPr>
            <w:tcW w:w="434" w:type="pct"/>
            <w:vAlign w:val="center"/>
            <w:textDirection w:val="lrTb"/>
            <w:noWrap w:val="false"/>
          </w:tcPr>
          <w:p>
            <w:pPr>
              <w:ind w:left="0" w:right="0" w:firstLine="0"/>
              <w:jc w:val="center"/>
              <w:keepLines w:val="0"/>
              <w:keepNext w:val="0"/>
              <w:pageBreakBefore w:val="0"/>
              <w:spacing w:before="0" w:beforeAutospacing="0" w:after="0" w:afterAutospacing="0" w:line="300" w:lineRule="exact"/>
              <w:widowControl/>
              <w:rPr>
                <w:rFonts w:hint="eastAsia" w:ascii="宋体" w:hAnsi="宋体" w:eastAsia="宋体" w:cs="宋体"/>
                <w:b/>
                <w:bCs w:val="0"/>
                <w:sz w:val="28"/>
                <w:szCs w:val="28"/>
                <w:highlight w:val="none"/>
                <w:lang w:val="en-US" w:eastAsia="zh-CN" w:bidi="ar-SA"/>
              </w:rPr>
              <w:suppressLineNumbers w:val="0"/>
            </w:pPr>
            <w:r>
              <w:rPr>
                <w:rFonts w:hint="eastAsia" w:ascii="宋体" w:hAnsi="宋体" w:eastAsia="宋体" w:cs="宋体"/>
                <w:b/>
                <w:bCs w:val="0"/>
                <w:sz w:val="28"/>
                <w:szCs w:val="28"/>
                <w:highlight w:val="none"/>
                <w:lang w:val="en-US" w:eastAsia="zh-CN" w:bidi="ar-SA"/>
              </w:rPr>
              <w:t xml:space="preserve">8</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81"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3.3</w:t>
            </w:r>
            <w:r/>
          </w:p>
        </w:tc>
        <w:tc>
          <w:tcPr>
            <w:tcMar>
              <w:left w:w="108" w:type="dxa"/>
              <w:top w:w="0" w:type="dxa"/>
              <w:right w:w="108" w:type="dxa"/>
              <w:bottom w:w="0" w:type="dxa"/>
            </w:tcMar>
            <w:tcW w:w="662"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sz w:val="28"/>
                <w:szCs w:val="28"/>
                <w:lang w:val="en-US" w:eastAsia="zh-CN" w:bidi="ar"/>
              </w:rPr>
              <w:suppressLineNumbers w:val="0"/>
            </w:pPr>
            <w:r>
              <w:rPr>
                <w:rFonts w:hint="eastAsia" w:ascii="宋体" w:hAnsi="宋体" w:eastAsia="宋体" w:cs="宋体"/>
                <w:b/>
                <w:sz w:val="28"/>
                <w:szCs w:val="28"/>
                <w:lang w:val="en-US" w:eastAsia="zh-CN" w:bidi="ar"/>
              </w:rPr>
              <w:t xml:space="preserve">项目负责人</w:t>
            </w:r>
            <w:r/>
          </w:p>
        </w:tc>
        <w:tc>
          <w:tcPr>
            <w:tcMar>
              <w:left w:w="108" w:type="dxa"/>
              <w:top w:w="0" w:type="dxa"/>
              <w:right w:w="108" w:type="dxa"/>
              <w:bottom w:w="0" w:type="dxa"/>
            </w:tcMar>
            <w:tcW w:w="2188" w:type="pct"/>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8"/>
                <w:szCs w:val="28"/>
                <w:lang w:val="en-US" w:eastAsia="zh-CN" w:bidi="ar-SA"/>
              </w:rPr>
              <w:t xml:space="preserve">响应人拟派项目负责人（限评1人，不得兼职）</w:t>
            </w:r>
            <w:r>
              <w:rPr>
                <w:rFonts w:hint="eastAsia" w:ascii="宋体" w:hAnsi="宋体" w:eastAsia="宋体" w:cs="宋体"/>
                <w:b/>
                <w:bCs/>
                <w:sz w:val="28"/>
                <w:szCs w:val="28"/>
                <w:lang w:val="en-US" w:eastAsia="zh-CN" w:bidi="ar-SA"/>
              </w:rPr>
              <w:t xml:space="preserve">具有：</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IT服务项目经理证书得3分；                </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系统规划与管理师证书得3分；</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信息系统项目管理师证书得3分；</w:t>
            </w:r>
            <w:r/>
          </w:p>
          <w:p>
            <w:pPr>
              <w:pStyle w:val="1084"/>
              <w:numPr>
                <w:ilvl w:val="0"/>
                <w:numId w:val="0"/>
              </w:numPr>
              <w:ind w:left="0" w:right="0" w:firstLine="0"/>
              <w:jc w:val="left"/>
              <w:keepLines w:val="0"/>
              <w:keepNext w:val="0"/>
              <w:pageBreakBefore w:val="0"/>
              <w:spacing w:before="0" w:beforeAutospacing="0" w:after="0" w:afterAutospacing="0" w:line="42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本大项最高得9分。</w:t>
            </w:r>
            <w:r/>
          </w:p>
          <w:p>
            <w:pPr>
              <w:pStyle w:val="1084"/>
              <w:numPr>
                <w:ilvl w:val="0"/>
                <w:numId w:val="0"/>
              </w:numPr>
              <w:ind w:left="0" w:right="0" w:firstLine="0"/>
              <w:jc w:val="left"/>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注：1.提供相关证书材料；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434"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9</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81"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3.4</w:t>
            </w:r>
            <w:r/>
          </w:p>
        </w:tc>
        <w:tc>
          <w:tcPr>
            <w:tcMar>
              <w:left w:w="108" w:type="dxa"/>
              <w:top w:w="0" w:type="dxa"/>
              <w:right w:w="108" w:type="dxa"/>
              <w:bottom w:w="0" w:type="dxa"/>
            </w:tcMar>
            <w:tcW w:w="662"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sz w:val="28"/>
                <w:szCs w:val="28"/>
                <w:lang w:val="en-US" w:eastAsia="zh-CN" w:bidi="ar"/>
              </w:rPr>
              <w:suppressLineNumbers w:val="0"/>
            </w:pPr>
            <w:r>
              <w:rPr>
                <w:rFonts w:hint="eastAsia" w:ascii="宋体" w:hAnsi="宋体" w:eastAsia="宋体" w:cs="宋体"/>
                <w:b/>
                <w:bCs/>
                <w:color w:val="000000"/>
                <w:sz w:val="28"/>
                <w:szCs w:val="28"/>
                <w:lang w:val="en-US" w:eastAsia="zh-CN"/>
              </w:rPr>
              <w:t xml:space="preserve">安全负责人</w:t>
            </w:r>
            <w:r/>
          </w:p>
        </w:tc>
        <w:tc>
          <w:tcPr>
            <w:tcMar>
              <w:left w:w="108" w:type="dxa"/>
              <w:top w:w="0" w:type="dxa"/>
              <w:right w:w="108" w:type="dxa"/>
              <w:bottom w:w="0" w:type="dxa"/>
            </w:tcMar>
            <w:tcW w:w="2188" w:type="pct"/>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8"/>
                <w:szCs w:val="28"/>
                <w:lang w:val="en-US" w:eastAsia="zh-CN" w:bidi="ar-SA"/>
              </w:rPr>
              <w:t xml:space="preserve">响应人拟派安全负责人（限评1人，不得兼职）</w:t>
            </w:r>
            <w:r>
              <w:rPr>
                <w:rFonts w:hint="eastAsia" w:ascii="宋体" w:hAnsi="宋体" w:eastAsia="宋体" w:cs="宋体"/>
                <w:b/>
                <w:bCs/>
                <w:sz w:val="28"/>
                <w:szCs w:val="28"/>
                <w:lang w:val="en-US" w:eastAsia="zh-CN" w:bidi="ar-SA"/>
              </w:rPr>
              <w:t xml:space="preserve">具有：</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 信息安全保障人员证书（安全运维）</w:t>
            </w:r>
            <w:r>
              <w:rPr>
                <w:rFonts w:hint="eastAsia" w:ascii="宋体" w:hAnsi="宋体" w:eastAsia="宋体" w:cs="宋体"/>
                <w:color w:val="000000"/>
                <w:sz w:val="28"/>
                <w:szCs w:val="28"/>
                <w:lang w:val="en-US" w:eastAsia="zh-CN"/>
              </w:rPr>
              <w:t xml:space="preserve">证书得3</w:t>
            </w:r>
            <w:r>
              <w:rPr>
                <w:rFonts w:hint="eastAsia" w:ascii="宋体" w:hAnsi="宋体" w:eastAsia="宋体" w:cs="宋体"/>
                <w:color w:val="000000"/>
                <w:sz w:val="28"/>
                <w:szCs w:val="28"/>
              </w:rPr>
              <w:t xml:space="preserve">分；                </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网络安全能力认证</w:t>
            </w:r>
            <w:r>
              <w:rPr>
                <w:rFonts w:hint="eastAsia" w:ascii="宋体" w:hAnsi="宋体" w:eastAsia="宋体" w:cs="宋体"/>
                <w:color w:val="000000"/>
                <w:sz w:val="28"/>
                <w:szCs w:val="28"/>
                <w:lang w:val="en-US" w:eastAsia="zh-CN"/>
              </w:rPr>
              <w:t xml:space="preserve">证书</w:t>
            </w:r>
            <w:r>
              <w:rPr>
                <w:rFonts w:hint="eastAsia" w:ascii="宋体" w:hAnsi="宋体" w:eastAsia="宋体" w:cs="宋体"/>
                <w:color w:val="000000"/>
                <w:sz w:val="28"/>
                <w:szCs w:val="28"/>
              </w:rPr>
              <w:t xml:space="preserve">得</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分；</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rPr>
              <w:suppressLineNumbers w:val="0"/>
            </w:pP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注册信息安全工程师</w:t>
            </w:r>
            <w:r>
              <w:rPr>
                <w:rFonts w:hint="eastAsia" w:ascii="宋体" w:hAnsi="宋体" w:eastAsia="宋体" w:cs="宋体"/>
                <w:color w:val="000000"/>
                <w:sz w:val="28"/>
                <w:szCs w:val="28"/>
                <w:lang w:val="en-US" w:eastAsia="zh-CN"/>
              </w:rPr>
              <w:t xml:space="preserve">证书</w:t>
            </w:r>
            <w:r>
              <w:rPr>
                <w:rFonts w:hint="eastAsia" w:ascii="宋体" w:hAnsi="宋体" w:eastAsia="宋体" w:cs="宋体"/>
                <w:color w:val="000000"/>
                <w:sz w:val="28"/>
                <w:szCs w:val="28"/>
              </w:rPr>
              <w:t xml:space="preserve">得</w:t>
            </w:r>
            <w:r>
              <w:rPr>
                <w:rFonts w:hint="eastAsia"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rPr>
              <w:t xml:space="preserve">分；</w:t>
            </w:r>
            <w:r/>
          </w:p>
          <w:p>
            <w:pPr>
              <w:pStyle w:val="1084"/>
              <w:numPr>
                <w:ilvl w:val="0"/>
                <w:numId w:val="0"/>
              </w:numPr>
              <w:ind w:left="0" w:right="0" w:firstLine="0"/>
              <w:jc w:val="left"/>
              <w:keepLines w:val="0"/>
              <w:keepNext w:val="0"/>
              <w:pageBreakBefore w:val="0"/>
              <w:spacing w:before="0" w:beforeAutospacing="0" w:after="0" w:afterAutospacing="0" w:line="42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本大项最高得9分。</w:t>
            </w:r>
            <w:r/>
          </w:p>
          <w:p>
            <w:pPr>
              <w:pStyle w:val="1084"/>
              <w:numPr>
                <w:ilvl w:val="0"/>
                <w:numId w:val="0"/>
              </w:numPr>
              <w:ind w:left="0" w:right="0" w:firstLine="0"/>
              <w:jc w:val="left"/>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注：1.提供相关证书证明材料；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434"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9</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r>
        <w:trPr>
          <w:trHeight w:val="482"/>
        </w:trPr>
        <w:tc>
          <w:tcPr>
            <w:tcW w:w="381"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sz w:val="28"/>
                <w:szCs w:val="28"/>
                <w:lang w:val="en-US" w:eastAsia="zh-CN" w:bidi="ar-SA"/>
              </w:rPr>
              <w:t xml:space="preserve">3.5</w:t>
            </w:r>
            <w:r/>
          </w:p>
        </w:tc>
        <w:tc>
          <w:tcPr>
            <w:tcMar>
              <w:left w:w="108" w:type="dxa"/>
              <w:top w:w="0" w:type="dxa"/>
              <w:right w:w="108" w:type="dxa"/>
              <w:bottom w:w="0" w:type="dxa"/>
            </w:tcMar>
            <w:tcW w:w="662"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sz w:val="28"/>
                <w:szCs w:val="28"/>
                <w:lang w:val="en-US" w:eastAsia="zh-CN" w:bidi="ar-SA"/>
              </w:rPr>
              <w:suppressLineNumbers w:val="0"/>
            </w:pPr>
            <w:r>
              <w:rPr>
                <w:rFonts w:hint="eastAsia" w:ascii="宋体" w:hAnsi="宋体" w:eastAsia="宋体" w:cs="宋体"/>
                <w:b/>
                <w:bCs/>
                <w:color w:val="000000"/>
                <w:sz w:val="28"/>
                <w:szCs w:val="28"/>
                <w:lang w:val="en-US" w:eastAsia="zh-CN"/>
              </w:rPr>
              <w:t xml:space="preserve">技术负责人</w:t>
            </w:r>
            <w:r/>
          </w:p>
        </w:tc>
        <w:tc>
          <w:tcPr>
            <w:tcMar>
              <w:left w:w="108" w:type="dxa"/>
              <w:top w:w="0" w:type="dxa"/>
              <w:right w:w="108" w:type="dxa"/>
              <w:bottom w:w="0" w:type="dxa"/>
            </w:tcMar>
            <w:tcW w:w="2188" w:type="pct"/>
            <w:vAlign w:val="center"/>
            <w:textDirection w:val="lrTb"/>
            <w:noWrap w:val="false"/>
          </w:tcPr>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b/>
                <w:bCs/>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8"/>
                <w:szCs w:val="28"/>
                <w:lang w:val="en-US" w:eastAsia="zh-CN" w:bidi="ar-SA"/>
              </w:rPr>
              <w:t xml:space="preserve">响应人拟派技术负责人（限评1人，不得兼职）</w:t>
            </w:r>
            <w:r>
              <w:rPr>
                <w:rFonts w:hint="eastAsia" w:ascii="宋体" w:hAnsi="宋体" w:eastAsia="宋体" w:cs="宋体"/>
                <w:b/>
                <w:bCs/>
                <w:sz w:val="28"/>
                <w:szCs w:val="28"/>
                <w:lang w:val="en-US" w:eastAsia="zh-CN" w:bidi="ar-SA"/>
              </w:rPr>
              <w:t xml:space="preserve">具有：</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1.信息系统项目管理师证书得3分； </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2.IT服务工程师证书得3分；</w:t>
            </w:r>
            <w:r/>
          </w:p>
          <w:p>
            <w:pPr>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8"/>
                <w:szCs w:val="28"/>
                <w:lang w:val="en-US" w:eastAsia="zh-CN"/>
              </w:rPr>
              <w:suppressLineNumbers w:val="0"/>
            </w:pPr>
            <w:r>
              <w:rPr>
                <w:rFonts w:hint="eastAsia" w:ascii="宋体" w:hAnsi="宋体" w:eastAsia="宋体" w:cs="宋体"/>
                <w:color w:val="000000"/>
                <w:sz w:val="28"/>
                <w:szCs w:val="28"/>
                <w:lang w:val="en-US" w:eastAsia="zh-CN"/>
              </w:rPr>
              <w:t xml:space="preserve">3.注册信息安全工程师证书得3分</w:t>
            </w:r>
            <w:r/>
          </w:p>
          <w:p>
            <w:pPr>
              <w:pStyle w:val="1084"/>
              <w:numPr>
                <w:ilvl w:val="0"/>
                <w:numId w:val="0"/>
              </w:numPr>
              <w:ind w:left="0" w:right="0" w:firstLine="0"/>
              <w:jc w:val="left"/>
              <w:keepLines w:val="0"/>
              <w:keepNext w:val="0"/>
              <w:pageBreakBefore w:val="0"/>
              <w:spacing w:before="0" w:beforeAutospacing="0" w:after="0" w:afterAutospacing="0" w:line="42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本大项最高得9分。</w:t>
            </w:r>
            <w:r/>
          </w:p>
          <w:p>
            <w:pPr>
              <w:pStyle w:val="1084"/>
              <w:numPr>
                <w:ilvl w:val="0"/>
                <w:numId w:val="0"/>
              </w:numPr>
              <w:ind w:left="0" w:right="0" w:firstLine="0"/>
              <w:jc w:val="left"/>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suppressLineNumbers w:val="0"/>
            </w:pPr>
            <w:r>
              <w:rPr>
                <w:rFonts w:hint="eastAsia" w:ascii="宋体" w:hAnsi="宋体" w:eastAsia="宋体" w:cs="宋体"/>
                <w:b/>
                <w:bCs/>
                <w:color w:val="ff0000"/>
                <w:sz w:val="28"/>
                <w:szCs w:val="28"/>
                <w:lang w:val="en-US" w:eastAsia="zh-CN" w:bidi="ar-SA"/>
              </w:rPr>
              <w:t xml:space="preserve">注：1.提供相关证书证明材料；</w:t>
            </w:r>
            <w:r/>
          </w:p>
          <w:p>
            <w:pPr>
              <w:ind w:left="0" w:right="0" w:firstLine="562"/>
              <w:jc w:val="both"/>
              <w:keepLines w:val="0"/>
              <w:keepNext w:val="0"/>
              <w:pageBreakBefore w:val="0"/>
              <w:spacing w:before="0" w:beforeAutospacing="0" w:after="0" w:afterAutospacing="0" w:line="420" w:lineRule="exact"/>
              <w:widowControl w:val="off"/>
              <w:rPr>
                <w:rFonts w:hint="eastAsia" w:ascii="宋体" w:hAnsi="宋体" w:eastAsia="宋体" w:cs="宋体"/>
                <w:b/>
                <w:bCs/>
                <w:color w:val="ff0000"/>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right="0" w:firstLine="0"/>
              <w:jc w:val="both"/>
              <w:keepLines w:val="0"/>
              <w:keepNext w:val="0"/>
              <w:pageBreakBefore w:val="0"/>
              <w:spacing w:before="0" w:beforeAutospacing="0" w:after="0" w:afterAutospacing="0" w:line="420" w:lineRule="exact"/>
              <w:widowControl w:val="off"/>
              <w:rPr>
                <w:rFonts w:hint="eastAsia" w:ascii="宋体" w:hAnsi="宋体" w:eastAsia="宋体" w:cs="宋体"/>
                <w:sz w:val="28"/>
                <w:szCs w:val="28"/>
                <w:lang w:val="en-US" w:eastAsia="zh-CN" w:bidi="ar-SA"/>
              </w:rPr>
              <w:outlineLvl w:val="2"/>
              <w:suppressLineNumbers w:val="0"/>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467"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0</w:t>
            </w:r>
            <w:r/>
          </w:p>
        </w:tc>
        <w:tc>
          <w:tcPr>
            <w:tcW w:w="434"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9</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否</w:t>
            </w:r>
            <w:r/>
          </w:p>
        </w:tc>
        <w:tc>
          <w:tcPr>
            <w:tcW w:w="433" w:type="pct"/>
            <w:vAlign w:val="center"/>
            <w:textDirection w:val="lrTb"/>
            <w:noWrap w:val="false"/>
          </w:tcPr>
          <w:p>
            <w:pPr>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eastAsia="宋体" w:cs="宋体"/>
                <w:b/>
                <w:bCs w:val="0"/>
                <w:sz w:val="28"/>
                <w:szCs w:val="28"/>
                <w:lang w:val="en-US" w:eastAsia="zh-CN" w:bidi="ar-SA"/>
              </w:rPr>
              <w:t xml:space="preserve">是</w:t>
            </w:r>
            <w:r/>
          </w:p>
        </w:tc>
      </w:tr>
    </w:tbl>
    <w:p>
      <w:pPr>
        <w:ind w:firstLine="560"/>
        <w:keepLines w:val="0"/>
        <w:keepNext w:val="0"/>
        <w:pageBreakBefore w:val="0"/>
        <w:spacing w:line="520" w:lineRule="exact"/>
        <w:rPr>
          <w:rFonts w:hint="eastAsia" w:ascii="宋体" w:hAnsi="宋体" w:eastAsia="宋体" w:cs="宋体"/>
          <w:szCs w:val="28"/>
        </w:rPr>
      </w:pPr>
      <w:r>
        <w:rPr>
          <w:rFonts w:hint="eastAsia" w:ascii="宋体" w:hAnsi="宋体" w:eastAsia="宋体" w:cs="宋体"/>
          <w:szCs w:val="28"/>
        </w:rPr>
        <w:t xml:space="preserve">注：1.</w:t>
      </w:r>
      <w:r>
        <w:rPr>
          <w:rFonts w:hint="eastAsia" w:ascii="宋体" w:hAnsi="宋体" w:cs="宋体"/>
          <w:szCs w:val="28"/>
          <w:lang w:val="en-US" w:eastAsia="zh-CN"/>
        </w:rPr>
        <w:t xml:space="preserve">响应</w:t>
      </w:r>
      <w:r>
        <w:rPr>
          <w:rFonts w:hint="eastAsia" w:ascii="宋体" w:hAnsi="宋体" w:eastAsia="宋体" w:cs="宋体"/>
          <w:szCs w:val="28"/>
        </w:rPr>
        <w:t xml:space="preserve">人按评分细则所有得分项目均视为对本次招标的承诺，中标后均作为合同的组成部分。</w:t>
      </w:r>
      <w:r/>
    </w:p>
    <w:p>
      <w:pPr>
        <w:ind w:firstLine="0"/>
        <w:keepLines w:val="0"/>
        <w:keepNext w:val="0"/>
        <w:pageBreakBefore w:val="0"/>
        <w:spacing w:line="520" w:lineRule="exact"/>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w:t>
      </w:r>
      <w:r>
        <w:rPr>
          <w:rFonts w:hint="eastAsia" w:cs="Times New Roman"/>
          <w:b/>
          <w:bCs/>
          <w:color w:val="ff0000"/>
          <w:highlight w:val="yellow"/>
          <w:lang w:val="en-US" w:eastAsia="zh-CN"/>
        </w:rPr>
        <w:t xml:space="preserve">响应</w:t>
      </w:r>
      <w:r>
        <w:rPr>
          <w:rFonts w:hint="eastAsia" w:eastAsia="宋体" w:cs="Times New Roman"/>
          <w:b/>
          <w:bCs/>
          <w:color w:val="ff0000"/>
          <w:highlight w:val="yellow"/>
        </w:rPr>
        <w:t xml:space="preserve">人按以下要求进行编制,否则所有技术部分（主观分）均不得分:</w:t>
      </w:r>
      <w:r/>
    </w:p>
    <w:p>
      <w:pPr>
        <w:ind w:firstLine="0"/>
        <w:keepLines w:val="0"/>
        <w:keepNext w:val="0"/>
        <w:pageBreakBefore w:val="0"/>
        <w:spacing w:line="520" w:lineRule="exact"/>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w:t>
      </w:r>
      <w:r>
        <w:rPr>
          <w:rFonts w:hint="eastAsia" w:cs="Times New Roman"/>
          <w:lang w:val="en-US" w:eastAsia="zh-CN"/>
        </w:rPr>
        <w:t xml:space="preserve">磋商</w:t>
      </w:r>
      <w:r>
        <w:rPr>
          <w:rFonts w:hint="eastAsia" w:eastAsia="宋体" w:cs="Times New Roman"/>
        </w:rPr>
        <w:t xml:space="preserve">文件第</w:t>
      </w:r>
      <w:r>
        <w:rPr>
          <w:rFonts w:hint="eastAsia" w:cs="Times New Roman"/>
          <w:lang w:val="en-US" w:eastAsia="zh-CN"/>
        </w:rPr>
        <w:t xml:space="preserve">三节</w:t>
      </w:r>
      <w:r>
        <w:rPr>
          <w:rFonts w:hint="eastAsia" w:eastAsia="宋体" w:cs="Times New Roman"/>
        </w:rPr>
        <w:t xml:space="preserve">章第</w:t>
      </w:r>
      <w:r>
        <w:rPr>
          <w:rFonts w:hint="eastAsia" w:cs="Times New Roman"/>
          <w:lang w:val="en-US" w:eastAsia="zh-CN"/>
        </w:rPr>
        <w:t xml:space="preserve">七</w:t>
      </w:r>
      <w:r>
        <w:rPr>
          <w:rFonts w:hint="eastAsia" w:eastAsia="宋体" w:cs="Times New Roman"/>
        </w:rPr>
        <w:t xml:space="preserve">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keepLines w:val="0"/>
        <w:keepNext w:val="0"/>
        <w:pageBreakBefore w:val="0"/>
        <w:spacing w:line="520" w:lineRule="exact"/>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w:t>
      </w:r>
      <w:r>
        <w:rPr>
          <w:rFonts w:hint="eastAsia" w:ascii="宋体" w:hAnsi="宋体" w:cs="宋体"/>
          <w:color w:val="333333"/>
          <w:spacing w:val="8"/>
          <w:szCs w:val="28"/>
          <w:lang w:val="en-US" w:eastAsia="zh-CN"/>
        </w:rPr>
        <w:t xml:space="preserve">响应</w:t>
      </w:r>
      <w:r>
        <w:rPr>
          <w:rFonts w:hint="eastAsia" w:ascii="宋体" w:hAnsi="宋体" w:eastAsia="宋体" w:cs="宋体"/>
          <w:color w:val="333333"/>
          <w:spacing w:val="8"/>
          <w:szCs w:val="28"/>
          <w:lang w:val="zh-CN"/>
        </w:rPr>
        <w:t xml:space="preserve">文件技术部分中。  </w:t>
      </w:r>
      <w:r/>
    </w:p>
    <w:p>
      <w:pPr>
        <w:ind w:firstLine="0"/>
        <w:keepLines w:val="0"/>
        <w:keepNext w:val="0"/>
        <w:pageBreakBefore w:val="0"/>
        <w:spacing w:line="520" w:lineRule="exact"/>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keepLines w:val="0"/>
        <w:keepNext w:val="0"/>
        <w:pageBreakBefore w:val="0"/>
        <w:spacing w:line="520" w:lineRule="exact"/>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keepLines w:val="0"/>
        <w:keepNext w:val="0"/>
        <w:pageBreakBefore w:val="0"/>
        <w:spacing w:line="520" w:lineRule="exact"/>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keepLines w:val="0"/>
        <w:keepNext w:val="0"/>
        <w:pageBreakBefore w:val="0"/>
        <w:spacing w:line="520" w:lineRule="exact"/>
        <w:rPr>
          <w:rFonts w:eastAsia="宋体" w:cs="Times New Roman"/>
        </w:rPr>
      </w:pPr>
      <w:r>
        <w:rPr>
          <w:rFonts w:hint="eastAsia" w:eastAsia="宋体" w:cs="Times New Roman"/>
          <w:b/>
          <w:bCs/>
          <w:color w:val="ff0000"/>
          <w:highlight w:val="yellow"/>
        </w:rPr>
        <w:t xml:space="preserve">技术部分序号2.1项目理解及需求分析</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cs="Times New Roman"/>
          <w:lang w:val="en-US" w:eastAsia="zh-CN"/>
        </w:rPr>
        <w:t xml:space="preserve">6</w:t>
      </w:r>
      <w:r>
        <w:rPr>
          <w:rFonts w:hint="eastAsia" w:eastAsia="宋体" w:cs="Times New Roman"/>
        </w:rPr>
        <w:t xml:space="preserve">页，但不得超过</w:t>
      </w:r>
      <w:r>
        <w:rPr>
          <w:rFonts w:hint="eastAsia" w:cs="Times New Roman"/>
          <w:lang w:val="en-US" w:eastAsia="zh-CN"/>
        </w:rPr>
        <w:t xml:space="preserve">40</w:t>
      </w:r>
      <w:r>
        <w:rPr>
          <w:rFonts w:hint="eastAsia" w:eastAsia="宋体" w:cs="Times New Roman"/>
        </w:rPr>
        <w:t xml:space="preserve">页，若篇幅页数不足或超出，则2.1项目理解及需求分析不得分。</w:t>
      </w:r>
      <w:r/>
    </w:p>
    <w:p>
      <w:pPr>
        <w:pStyle w:val="1097"/>
        <w:ind w:firstLine="1124"/>
        <w:jc w:val="both"/>
        <w:keepLines w:val="0"/>
        <w:keepNext w:val="0"/>
        <w:pageBreakBefore w:val="0"/>
        <w:spacing w:before="0" w:beforeAutospacing="0" w:after="0" w:afterAutospacing="0" w:line="520" w:lineRule="exact"/>
        <w:widowControl/>
        <w:rPr>
          <w:rFonts w:eastAsia="宋体" w:cs="Times New Roma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宋体" w:cs="Times New Roman"/>
          <w:b/>
          <w:bCs/>
          <w:color w:val="ff0000"/>
          <w:sz w:val="28"/>
          <w:szCs w:val="24"/>
          <w:highlight w:val="yellow"/>
          <w:lang w:val="en-US" w:eastAsia="zh-CN" w:bidi="ar-SA"/>
        </w:rPr>
        <w:t xml:space="preserve">技术部分序号2.2维护方案：</w:t>
      </w:r>
      <w:r>
        <w:rPr>
          <w:rFonts w:hint="eastAsia" w:ascii="Calibri" w:hAnsi="Calibri" w:eastAsia="宋体" w:cs="Times New Roman"/>
          <w:sz w:val="28"/>
          <w:szCs w:val="24"/>
          <w:lang w:val="en-US" w:eastAsia="zh-CN" w:bidi="ar-SA"/>
        </w:rPr>
        <w:t xml:space="preserve">篇幅编制页数至少为9页，但不得超过60页，若篇幅页数不足或超出，则2.2</w:t>
      </w:r>
      <w:r>
        <w:rPr>
          <w:rFonts w:hint="eastAsia" w:ascii="Calibri" w:hAnsi="Calibri" w:cs="Times New Roman"/>
          <w:sz w:val="28"/>
          <w:szCs w:val="24"/>
          <w:lang w:val="en-US" w:eastAsia="zh-CN" w:bidi="ar-SA"/>
        </w:rPr>
        <w:t xml:space="preserve">维护方案</w:t>
      </w:r>
      <w:r>
        <w:rPr>
          <w:rFonts w:hint="eastAsia" w:ascii="Calibri" w:hAnsi="Calibri" w:eastAsia="宋体" w:cs="Times New Roman"/>
          <w:sz w:val="28"/>
          <w:szCs w:val="24"/>
          <w:lang w:val="en-US" w:eastAsia="zh-CN" w:bidi="ar-SA"/>
        </w:rPr>
        <w:t xml:space="preserve">不得分。</w:t>
      </w:r>
      <w:r/>
    </w:p>
    <w:p>
      <w:pPr>
        <w:ind w:firstLine="1124"/>
        <w:keepLines w:val="0"/>
        <w:keepNext w:val="0"/>
        <w:pageBreakBefore w:val="0"/>
        <w:spacing w:line="520" w:lineRule="exact"/>
        <w:rPr>
          <w:rFonts w:eastAsia="宋体" w:cs="Times New Roman"/>
        </w:rPr>
      </w:pPr>
      <w:r>
        <w:rPr>
          <w:rFonts w:hint="eastAsia" w:eastAsia="宋体" w:cs="Times New Roman"/>
          <w:b/>
          <w:bCs/>
          <w:color w:val="ff0000"/>
          <w:highlight w:val="yellow"/>
        </w:rPr>
        <w:t xml:space="preserve">技术部分序号</w:t>
      </w:r>
      <w:r>
        <w:rPr>
          <w:rFonts w:hint="eastAsia" w:ascii="Calibri" w:hAnsi="Calibri" w:eastAsia="宋体" w:cs="Times New Roman"/>
          <w:b/>
          <w:bCs/>
          <w:color w:val="ff0000"/>
          <w:sz w:val="28"/>
          <w:szCs w:val="24"/>
          <w:highlight w:val="yellow"/>
          <w:lang w:val="en-US" w:eastAsia="zh-CN" w:bidi="ar-SA"/>
        </w:rPr>
        <w:t xml:space="preserve">2.3售后服务及培训计划</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cs="Times New Roman"/>
          <w:lang w:val="en-US" w:eastAsia="zh-CN"/>
        </w:rPr>
        <w:t xml:space="preserve">6</w:t>
      </w:r>
      <w:r>
        <w:rPr>
          <w:rFonts w:hint="eastAsia" w:eastAsia="宋体" w:cs="Times New Roman"/>
        </w:rPr>
        <w:t xml:space="preserve">页，但不得超过</w:t>
      </w:r>
      <w:r>
        <w:rPr>
          <w:rFonts w:hint="eastAsia" w:cs="Times New Roman"/>
          <w:lang w:val="en-US" w:eastAsia="zh-CN"/>
        </w:rPr>
        <w:t xml:space="preserve">40</w:t>
      </w:r>
      <w:r>
        <w:rPr>
          <w:rFonts w:hint="eastAsia" w:eastAsia="宋体" w:cs="Times New Roman"/>
        </w:rPr>
        <w:t xml:space="preserve">页，若篇幅页数不足或超出，则2.</w:t>
      </w:r>
      <w:r>
        <w:rPr>
          <w:rFonts w:hint="eastAsia" w:cs="Times New Roman"/>
          <w:lang w:val="en-US" w:eastAsia="zh-CN"/>
        </w:rPr>
        <w:t xml:space="preserve">3</w:t>
      </w:r>
      <w:r>
        <w:rPr>
          <w:rFonts w:hint="eastAsia" w:eastAsia="宋体" w:cs="Times New Roman"/>
        </w:rPr>
        <w:t xml:space="preserve">售后服务及培训计划不得分。</w:t>
      </w:r>
      <w:r/>
    </w:p>
    <w:p>
      <w:pPr>
        <w:keepLines w:val="0"/>
        <w:keepNext w:val="0"/>
        <w:pageBreakBefore w:val="0"/>
        <w:spacing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2520"/>
        <w:keepLines w:val="0"/>
        <w:keepNext w:val="0"/>
        <w:pageBreakBefore w:val="0"/>
        <w:spacing w:line="312"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bookmarkStart w:id="30" w:name="_Toc8049"/>
      <w:r/>
      <w:bookmarkStart w:id="31" w:name="_Toc12881"/>
      <w:r/>
      <w:bookmarkStart w:id="32" w:name="_Toc10141"/>
      <w:r/>
      <w:bookmarkStart w:id="33" w:name="_Toc6187"/>
      <w:r/>
      <w:bookmarkStart w:id="34" w:name="_Toc12777"/>
      <w:r/>
      <w:bookmarkStart w:id="35" w:name="_Toc10212"/>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20"/>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20"/>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1079"/>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fldChar w:fldCharType="begin"/>
      </w:r>
      <w:r>
        <w:rPr>
          <w:rFonts w:hint="eastAsia" w:ascii="黑体" w:hAnsi="黑体" w:eastAsia="黑体" w:cs="黑体"/>
          <w:b/>
          <w:bCs/>
          <w:sz w:val="44"/>
          <w:szCs w:val="44"/>
          <w:lang w:val="en-US" w:eastAsia="zh-CN" w:bidi="ar-SA"/>
        </w:rPr>
        <w:instrText xml:space="preserve"> HYPERLINK \l _Toc18937 </w:instrText>
      </w:r>
      <w:r>
        <w:rPr>
          <w:rFonts w:hint="eastAsia" w:ascii="黑体" w:hAnsi="黑体" w:eastAsia="黑体" w:cs="黑体"/>
          <w:b/>
          <w:bCs/>
          <w:sz w:val="44"/>
          <w:szCs w:val="44"/>
          <w:lang w:val="en-US" w:eastAsia="zh-CN" w:bidi="ar-SA"/>
        </w:rPr>
        <w:fldChar w:fldCharType="separate"/>
      </w:r>
      <w:r>
        <w:rPr>
          <w:rFonts w:hint="eastAsia" w:ascii="黑体" w:hAnsi="黑体" w:eastAsia="黑体" w:cs="黑体"/>
          <w:b/>
          <w:bCs/>
          <w:sz w:val="44"/>
          <w:szCs w:val="44"/>
          <w:lang w:val="en-US" w:eastAsia="zh-CN" w:bidi="ar-SA"/>
        </w:rPr>
        <w:t xml:space="preserve">第四章   采购需求</w:t>
      </w:r>
      <w:r>
        <w:rPr>
          <w:rFonts w:hint="eastAsia" w:ascii="黑体" w:hAnsi="黑体" w:eastAsia="黑体" w:cs="黑体"/>
          <w:b/>
          <w:bCs/>
          <w:sz w:val="44"/>
          <w:szCs w:val="44"/>
          <w:lang w:val="en-US" w:eastAsia="zh-CN" w:bidi="ar-SA"/>
        </w:rPr>
        <w:fldChar w:fldCharType="end"/>
      </w:r>
      <w:r/>
    </w:p>
    <w:p>
      <w:pPr>
        <w:pStyle w:val="11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1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0"/>
      <w:r/>
      <w:bookmarkEnd w:id="31"/>
      <w:r/>
      <w:bookmarkEnd w:id="32"/>
      <w:r/>
      <w:bookmarkEnd w:id="33"/>
      <w:r/>
      <w:bookmarkEnd w:id="34"/>
      <w:r/>
      <w:bookmarkEnd w:id="35"/>
      <w:r/>
      <w:r/>
    </w:p>
    <w:p>
      <w:pPr>
        <w:numPr>
          <w:ilvl w:val="0"/>
          <w:numId w:val="0"/>
        </w:numPr>
        <w:contextualSpacing/>
        <w:jc w:val="both"/>
        <w:spacing w:line="360" w:lineRule="auto"/>
        <w:widowControl w:val="off"/>
        <w:rPr>
          <w:rFonts w:hint="eastAsia"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r>
      <w:r/>
    </w:p>
    <w:p>
      <w:pPr>
        <w:pStyle w:val="1080"/>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06"/>
          <w:rFonts w:hint="eastAsia" w:ascii="黑体" w:hAnsi="黑体" w:cs="黑体"/>
          <w:b/>
          <w:bCs/>
          <w:sz w:val="28"/>
          <w:szCs w:val="28"/>
          <w:lang w:val="en-US" w:eastAsia="zh-CN"/>
        </w:rPr>
        <w:t xml:space="preserve">第一节  </w:t>
      </w:r>
      <w:r>
        <w:rPr>
          <w:rStyle w:val="1106"/>
          <w:rFonts w:hint="eastAsia" w:ascii="黑体" w:hAnsi="黑体" w:eastAsia="黑体" w:cs="黑体"/>
          <w:b/>
          <w:bCs/>
          <w:sz w:val="28"/>
          <w:szCs w:val="28"/>
          <w:lang w:val="en-US" w:eastAsia="zh-CN"/>
        </w:rPr>
        <w:t xml:space="preserve">项目基本信息</w:t>
      </w:r>
      <w:r/>
    </w:p>
    <w:tbl>
      <w:tblPr>
        <w:tblStyle w:val="1083"/>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803"/>
        <w:gridCol w:w="3810"/>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803"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810" w:type="dxa"/>
            <w:vAlign w:val="center"/>
            <w:textDirection w:val="lrTb"/>
            <w:noWrap w:val="false"/>
          </w:tcPr>
          <w:p>
            <w:pPr>
              <w:ind w:left="0" w:right="0" w:firstLine="112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firstLine="0"/>
              <w:jc w:val="center"/>
              <w:rPr>
                <w:rFonts w:hint="eastAsia" w:ascii="宋体" w:hAnsi="宋体" w:eastAsia="宋体" w:cs="宋体"/>
                <w:i w:val="0"/>
                <w:iCs w:val="0"/>
                <w:caps w:val="0"/>
                <w:color w:val="000000"/>
                <w:spacing w:val="0"/>
                <w:sz w:val="28"/>
                <w:szCs w:val="28"/>
                <w:lang w:val="en-US" w:eastAsia="zh-CN"/>
              </w:rPr>
            </w:pPr>
            <w:r>
              <w:rPr>
                <w:rFonts w:hint="eastAsia" w:ascii="宋体" w:hAnsi="宋体" w:eastAsia="宋体" w:cs="宋体"/>
                <w:i w:val="0"/>
                <w:iCs w:val="0"/>
                <w:caps w:val="0"/>
                <w:color w:val="000000"/>
                <w:spacing w:val="0"/>
                <w:sz w:val="28"/>
                <w:szCs w:val="28"/>
                <w:lang w:val="en-US" w:eastAsia="zh-CN"/>
              </w:rPr>
              <w:t xml:space="preserve">1</w:t>
            </w:r>
            <w:r/>
          </w:p>
        </w:tc>
        <w:tc>
          <w:tcPr>
            <w:tcW w:w="2803" w:type="dxa"/>
            <w:vAlign w:val="center"/>
            <w:textDirection w:val="lrTb"/>
            <w:noWrap w:val="false"/>
          </w:tcPr>
          <w:p>
            <w:pPr>
              <w:ind w:left="0" w:firstLine="0"/>
              <w:jc w:val="left"/>
              <w:rPr>
                <w:rFonts w:hint="eastAsia" w:ascii="宋体" w:hAnsi="宋体" w:eastAsia="宋体" w:cs="宋体"/>
                <w:i w:val="0"/>
                <w:iCs w:val="0"/>
                <w:caps w:val="0"/>
                <w:color w:val="000000"/>
                <w:spacing w:val="0"/>
                <w:sz w:val="28"/>
                <w:szCs w:val="28"/>
              </w:rPr>
            </w:pPr>
            <w:r>
              <w:rPr>
                <w:rFonts w:hint="eastAsia" w:ascii="宋体" w:hAnsi="宋体" w:eastAsia="宋体" w:cs="宋体"/>
                <w:color w:val="auto"/>
                <w:sz w:val="28"/>
                <w:szCs w:val="28"/>
                <w:highlight w:val="none"/>
                <w:u w:val="none"/>
                <w:lang w:eastAsia="zh-CN"/>
              </w:rPr>
              <w:t xml:space="preserve">JSZC-320413-JZCG-</w:t>
            </w:r>
            <w:r>
              <w:rPr>
                <w:rFonts w:hint="eastAsia" w:ascii="宋体" w:hAnsi="宋体" w:eastAsia="宋体" w:cs="宋体"/>
                <w:color w:val="auto"/>
                <w:sz w:val="28"/>
                <w:szCs w:val="28"/>
                <w:highlight w:val="none"/>
                <w:u w:val="none"/>
                <w:lang w:val="en-US" w:eastAsia="zh-CN"/>
              </w:rPr>
              <w:t xml:space="preserve">C</w:t>
            </w:r>
            <w:r>
              <w:rPr>
                <w:rFonts w:hint="eastAsia" w:ascii="宋体" w:hAnsi="宋体" w:eastAsia="宋体" w:cs="宋体"/>
                <w:color w:val="auto"/>
                <w:sz w:val="28"/>
                <w:szCs w:val="28"/>
                <w:highlight w:val="none"/>
                <w:u w:val="none"/>
                <w:lang w:eastAsia="zh-CN"/>
              </w:rPr>
              <w:t xml:space="preserve">2025-004</w:t>
            </w:r>
            <w:r>
              <w:rPr>
                <w:rFonts w:hint="eastAsia" w:ascii="宋体" w:hAnsi="宋体" w:eastAsia="宋体" w:cs="宋体"/>
                <w:color w:val="auto"/>
                <w:sz w:val="28"/>
                <w:szCs w:val="28"/>
                <w:highlight w:val="none"/>
                <w:u w:val="none"/>
                <w:lang w:val="en-US" w:eastAsia="zh-CN"/>
              </w:rPr>
              <w:t xml:space="preserve">4</w:t>
            </w:r>
            <w:r/>
          </w:p>
        </w:tc>
        <w:tc>
          <w:tcPr>
            <w:tcW w:w="3810" w:type="dxa"/>
            <w:vAlign w:val="center"/>
            <w:textDirection w:val="lrTb"/>
            <w:noWrap w:val="false"/>
          </w:tcPr>
          <w:p>
            <w:pPr>
              <w:ind w:left="0" w:firstLine="0"/>
              <w:rPr>
                <w:rFonts w:hint="eastAsia" w:ascii="宋体" w:hAnsi="宋体" w:eastAsia="宋体" w:cs="宋体"/>
                <w:b/>
                <w:bCs/>
                <w:color w:val="ff0000"/>
                <w:sz w:val="28"/>
                <w:szCs w:val="28"/>
              </w:rPr>
            </w:pPr>
            <w:r>
              <w:rPr>
                <w:rFonts w:hint="eastAsia" w:ascii="宋体" w:hAnsi="宋体" w:eastAsia="宋体" w:cs="宋体"/>
                <w:i w:val="0"/>
                <w:iCs w:val="0"/>
                <w:caps w:val="0"/>
                <w:color w:val="000000"/>
                <w:spacing w:val="0"/>
                <w:sz w:val="28"/>
                <w:szCs w:val="28"/>
              </w:rPr>
              <w:t xml:space="preserve">2025年</w:t>
            </w:r>
            <w:r>
              <w:rPr>
                <w:rFonts w:hint="eastAsia" w:ascii="宋体" w:hAnsi="宋体" w:eastAsia="宋体" w:cs="宋体"/>
                <w:i w:val="0"/>
                <w:iCs w:val="0"/>
                <w:caps w:val="0"/>
                <w:color w:val="000000"/>
                <w:spacing w:val="0"/>
                <w:sz w:val="28"/>
                <w:szCs w:val="28"/>
                <w:lang w:val="en-US" w:eastAsia="zh-CN"/>
              </w:rPr>
              <w:t xml:space="preserve">常州市金坛区</w:t>
            </w:r>
            <w:r>
              <w:rPr>
                <w:rFonts w:hint="eastAsia" w:ascii="宋体" w:hAnsi="宋体" w:eastAsia="宋体" w:cs="宋体"/>
                <w:i w:val="0"/>
                <w:iCs w:val="0"/>
                <w:caps w:val="0"/>
                <w:color w:val="000000"/>
                <w:spacing w:val="0"/>
                <w:sz w:val="28"/>
                <w:szCs w:val="28"/>
              </w:rPr>
              <w:t xml:space="preserve">金城镇社会治安技防监控项目</w:t>
            </w:r>
            <w:r/>
          </w:p>
        </w:tc>
        <w:tc>
          <w:tcPr>
            <w:tcW w:w="2400" w:type="dxa"/>
            <w:vAlign w:val="center"/>
            <w:textDirection w:val="lrTb"/>
            <w:noWrap w:val="false"/>
          </w:tcPr>
          <w:p>
            <w:pPr>
              <w:pStyle w:val="1097"/>
              <w:ind w:left="0" w:right="0" w:firstLine="0"/>
              <w:jc w:val="both"/>
              <w:keepLines w:val="0"/>
              <w:keepNext w:val="0"/>
              <w:spacing w:before="0" w:beforeAutospacing="0" w:after="0" w:afterAutospacing="0" w:line="360" w:lineRule="auto"/>
              <w:widowControl w:val="off"/>
              <w:rPr>
                <w:rFonts w:hint="eastAsia" w:ascii="宋体" w:hAnsi="宋体" w:eastAsia="宋体" w:cs="宋体"/>
                <w:bCs/>
                <w:color w:val="ff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    67.4928</w:t>
            </w:r>
            <w:r/>
          </w:p>
        </w:tc>
      </w:tr>
    </w:tbl>
    <w:p>
      <w:pPr>
        <w:rPr>
          <w:rFonts w:hint="eastAsia"/>
          <w:lang w:val="en-US" w:eastAsia="zh-CN"/>
        </w:rPr>
      </w:pPr>
      <w:r>
        <w:rPr>
          <w:rFonts w:hint="eastAsia"/>
          <w:lang w:val="en-US" w:eastAsia="zh-CN"/>
        </w:rPr>
      </w:r>
      <w:r/>
    </w:p>
    <w:p>
      <w:pPr>
        <w:pStyle w:val="1080"/>
        <w:numPr>
          <w:ilvl w:val="0"/>
          <w:numId w:val="0"/>
        </w:numPr>
        <w:jc w:val="center"/>
        <w:rPr>
          <w:rFonts w:hint="eastAsia"/>
          <w:lang w:val="en-US" w:eastAsia="zh-CN"/>
        </w:rPr>
      </w:pPr>
      <w:r>
        <w:rPr>
          <w:rFonts w:hint="eastAsia"/>
          <w:lang w:val="en-US" w:eastAsia="zh-CN"/>
        </w:rPr>
        <w:t xml:space="preserve">第二节  项目概况</w:t>
      </w:r>
      <w:r/>
    </w:p>
    <w:p>
      <w:pPr>
        <w:ind w:firstLine="0"/>
        <w:rPr>
          <w:rFonts w:hint="default" w:ascii="宋体" w:hAnsi="宋体" w:eastAsia="宋体" w:cs="宋体"/>
          <w:bCs/>
          <w:sz w:val="28"/>
          <w:szCs w:val="28"/>
          <w:lang w:val="en-US" w:eastAsia="zh-CN"/>
        </w:rPr>
      </w:pPr>
      <w:r>
        <w:rPr>
          <w:rFonts w:hint="eastAsia" w:ascii="宋体" w:hAnsi="宋体" w:eastAsia="宋体" w:cs="宋体"/>
          <w:bCs/>
          <w:sz w:val="28"/>
          <w:szCs w:val="28"/>
        </w:rPr>
        <w:t xml:space="preserve">    本项目是对所涉及的180处监控点位的日常维护和各种技术性问题的解决，156条传输电路及维护。在维护期内，对下线的监控保证三日内完成维修并正常上线，维护期限为两年。</w:t>
      </w:r>
      <w:r/>
    </w:p>
    <w:p>
      <w:pPr>
        <w:rPr>
          <w:rFonts w:hint="eastAsia"/>
          <w:lang w:val="en-US" w:eastAsia="zh-CN"/>
        </w:rPr>
      </w:pPr>
      <w:r/>
      <w:bookmarkStart w:id="36" w:name="_Hlk72073432"/>
      <w:r/>
      <w:r/>
    </w:p>
    <w:p>
      <w:pPr>
        <w:pStyle w:val="1080"/>
        <w:ind w:left="0" w:firstLine="0"/>
        <w:jc w:val="center"/>
        <w:pageBreakBefore w:val="0"/>
        <w:spacing w:before="0" w:after="0" w:line="360" w:lineRule="auto"/>
        <w:widowControl w:val="off"/>
        <w:rPr>
          <w:rFonts w:hint="eastAsia" w:ascii="黑体" w:hAnsi="黑体" w:eastAsia="黑体" w:cs="黑体"/>
          <w:sz w:val="28"/>
          <w:szCs w:val="28"/>
        </w:rPr>
      </w:pPr>
      <w:r>
        <w:rPr>
          <w:rFonts w:hint="eastAsia" w:ascii="黑体" w:hAnsi="黑体" w:cs="黑体"/>
          <w:sz w:val="28"/>
          <w:szCs w:val="28"/>
          <w:lang w:val="en-US" w:eastAsia="zh-CN"/>
        </w:rPr>
        <w:t xml:space="preserve">第三节  </w:t>
      </w:r>
      <w:r>
        <w:rPr>
          <w:rFonts w:hint="eastAsia" w:ascii="黑体" w:hAnsi="黑体" w:eastAsia="黑体" w:cs="黑体"/>
          <w:sz w:val="28"/>
          <w:szCs w:val="28"/>
        </w:rPr>
        <w:t xml:space="preserve">服务需求明细</w:t>
      </w:r>
      <w:bookmarkEnd w:id="36"/>
      <w:r/>
      <w:r/>
    </w:p>
    <w:tbl>
      <w:tblPr>
        <w:tblStyle w:val="1083"/>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803"/>
        <w:gridCol w:w="4101"/>
        <w:gridCol w:w="1051"/>
        <w:gridCol w:w="1051"/>
      </w:tblGrid>
      <w:tr>
        <w:trPr>
          <w:trHeight w:val="17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80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410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105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105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2803"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ascii="宋体" w:hAnsi="宋体" w:eastAsia="宋体" w:cs="宋体"/>
                <w:color w:val="auto"/>
                <w:sz w:val="28"/>
                <w:szCs w:val="28"/>
                <w:highlight w:val="none"/>
                <w:u w:val="none"/>
                <w:lang w:eastAsia="zh-CN"/>
              </w:rPr>
              <w:t xml:space="preserve">JSZC-320413-JZCG-</w:t>
            </w:r>
            <w:r>
              <w:rPr>
                <w:rFonts w:hint="eastAsia" w:ascii="宋体" w:hAnsi="宋体" w:eastAsia="宋体" w:cs="宋体"/>
                <w:color w:val="auto"/>
                <w:sz w:val="28"/>
                <w:szCs w:val="28"/>
                <w:highlight w:val="none"/>
                <w:u w:val="none"/>
                <w:lang w:val="en-US" w:eastAsia="zh-CN"/>
              </w:rPr>
              <w:t xml:space="preserve">C</w:t>
            </w:r>
            <w:r>
              <w:rPr>
                <w:rFonts w:hint="eastAsia" w:ascii="宋体" w:hAnsi="宋体" w:eastAsia="宋体" w:cs="宋体"/>
                <w:color w:val="auto"/>
                <w:sz w:val="28"/>
                <w:szCs w:val="28"/>
                <w:highlight w:val="none"/>
                <w:u w:val="none"/>
                <w:lang w:eastAsia="zh-CN"/>
              </w:rPr>
              <w:t xml:space="preserve">2025-004</w:t>
            </w:r>
            <w:r>
              <w:rPr>
                <w:rFonts w:hint="eastAsia" w:ascii="宋体" w:hAnsi="宋体" w:eastAsia="宋体" w:cs="宋体"/>
                <w:color w:val="auto"/>
                <w:sz w:val="28"/>
                <w:szCs w:val="28"/>
                <w:highlight w:val="none"/>
                <w:u w:val="none"/>
                <w:lang w:val="en-US" w:eastAsia="zh-CN"/>
              </w:rPr>
              <w:t xml:space="preserve">4</w:t>
            </w:r>
            <w:r/>
          </w:p>
        </w:tc>
        <w:tc>
          <w:tcPr>
            <w:tcW w:w="4101" w:type="dxa"/>
            <w:vAlign w:val="center"/>
            <w:textDirection w:val="lrTb"/>
            <w:noWrap w:val="false"/>
          </w:tcPr>
          <w:p>
            <w:pPr>
              <w:ind w:left="0" w:firstLine="0"/>
              <w:rPr>
                <w:rFonts w:hint="eastAsia" w:ascii="宋体" w:hAnsi="宋体" w:eastAsia="宋体" w:cs="宋体"/>
                <w:bCs/>
                <w:sz w:val="28"/>
                <w:szCs w:val="28"/>
              </w:rPr>
            </w:pPr>
            <w:r>
              <w:rPr>
                <w:rFonts w:hint="eastAsia" w:ascii="宋体" w:hAnsi="宋体" w:eastAsia="宋体" w:cs="宋体"/>
                <w:i w:val="0"/>
                <w:iCs w:val="0"/>
                <w:caps w:val="0"/>
                <w:color w:val="000000"/>
                <w:spacing w:val="0"/>
                <w:sz w:val="28"/>
                <w:szCs w:val="28"/>
              </w:rPr>
              <w:t xml:space="preserve">2025年</w:t>
            </w:r>
            <w:r>
              <w:rPr>
                <w:rFonts w:hint="eastAsia" w:ascii="宋体" w:hAnsi="宋体" w:eastAsia="宋体" w:cs="宋体"/>
                <w:i w:val="0"/>
                <w:iCs w:val="0"/>
                <w:caps w:val="0"/>
                <w:color w:val="000000"/>
                <w:spacing w:val="0"/>
                <w:sz w:val="28"/>
                <w:szCs w:val="28"/>
                <w:lang w:val="en-US" w:eastAsia="zh-CN"/>
              </w:rPr>
              <w:t xml:space="preserve">常州市金坛区</w:t>
            </w:r>
            <w:r>
              <w:rPr>
                <w:rFonts w:hint="eastAsia" w:ascii="宋体" w:hAnsi="宋体" w:eastAsia="宋体" w:cs="宋体"/>
                <w:i w:val="0"/>
                <w:iCs w:val="0"/>
                <w:caps w:val="0"/>
                <w:color w:val="000000"/>
                <w:spacing w:val="0"/>
                <w:sz w:val="28"/>
                <w:szCs w:val="28"/>
              </w:rPr>
              <w:t xml:space="preserve">金城镇社会治安技防监控项目</w:t>
            </w:r>
            <w:r/>
          </w:p>
        </w:tc>
        <w:tc>
          <w:tcPr>
            <w:tcW w:w="1051"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1051"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78"/>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08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2</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eastAsia="宋体" w:cs="宋体"/>
                <w:sz w:val="28"/>
                <w:szCs w:val="28"/>
              </w:rPr>
              <w:t xml:space="preserve">★</w:t>
            </w:r>
            <w:r>
              <w:rPr>
                <w:rFonts w:ascii="SimSun" w:hAnsi="SimSun" w:eastAsia="SimSun" w:cs="SimSun"/>
                <w:color w:val="ff0000"/>
                <w:sz w:val="28"/>
              </w:rPr>
              <w:t xml:space="preserve">响应人须具有基础电信业务或传输网络建设和数据传输能力的内容，或者承诺在中标后签订合同前获得本地具有基础电信业务或传输网络建设和数据传输资质企业的授权许可；</w:t>
            </w:r>
            <w:r>
              <w:rPr>
                <w:rFonts w:ascii="SimSun" w:hAnsi="SimSun" w:eastAsia="SimSun" w:cs="SimSun"/>
                <w:b/>
                <w:color w:val="ff0000"/>
                <w:sz w:val="28"/>
              </w:rPr>
              <w:t xml:space="preserve">（注，提供证明材料或</w:t>
            </w:r>
            <w:r>
              <w:rPr>
                <w:rFonts w:ascii="SimSun" w:hAnsi="SimSun" w:eastAsia="SimSun" w:cs="SimSun"/>
                <w:b/>
                <w:color w:val="ff0000"/>
                <w:sz w:val="28"/>
              </w:rPr>
              <w:t xml:space="preserve">承诺函（格式自拟）</w:t>
            </w:r>
            <w:r>
              <w:rPr>
                <w:rFonts w:ascii="SimSun" w:hAnsi="SimSun" w:eastAsia="SimSun" w:cs="SimSun"/>
                <w:b/>
                <w:color w:val="ff0000"/>
                <w:sz w:val="28"/>
              </w:rPr>
              <w:t xml:space="preserve">，提供承诺函的成交供应商签订合同前需提供授权许可证明。若无法提供或存在弄虚作假行为，采购方有权取消中标人资格并依法追究相关责任。</w:t>
            </w:r>
            <w:r>
              <w:rPr>
                <w:rFonts w:hint="eastAsia" w:ascii="宋体" w:hAnsi="宋体" w:eastAsia="宋体" w:cs="宋体"/>
                <w:i w:val="0"/>
                <w:iCs w:val="0"/>
                <w:color w:val="ff0000"/>
                <w:sz w:val="28"/>
                <w:szCs w:val="28"/>
                <w:u w:val="none"/>
                <w:lang w:val="en-US" w:eastAsia="zh-CN" w:bidi="ar"/>
              </w:rPr>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无效条款），上表所列内容为不可负偏离条款，负偏离将视为未实质性满足</w:t>
      </w:r>
      <w:r>
        <w:rPr>
          <w:rFonts w:hint="eastAsia" w:ascii="宋体" w:hAnsi="宋体" w:cs="宋体"/>
          <w:b/>
          <w:bCs/>
          <w:color w:val="ff0000"/>
          <w:sz w:val="28"/>
          <w:szCs w:val="28"/>
          <w:highlight w:val="yellow"/>
          <w:lang w:val="en-US" w:eastAsia="zh-CN"/>
        </w:rPr>
        <w:t xml:space="preserve">磋商文件</w:t>
      </w:r>
      <w:r>
        <w:rPr>
          <w:rFonts w:hint="eastAsia" w:ascii="宋体" w:hAnsi="宋体" w:eastAsia="宋体" w:cs="宋体"/>
          <w:b/>
          <w:bCs/>
          <w:color w:val="ff0000"/>
          <w:sz w:val="28"/>
          <w:szCs w:val="28"/>
          <w:highlight w:val="yellow"/>
        </w:rPr>
        <w:t xml:space="preserve">要求作投标</w:t>
      </w:r>
      <w:r>
        <w:rPr>
          <w:rFonts w:hint="eastAsia" w:ascii="宋体" w:hAnsi="宋体" w:cs="宋体"/>
          <w:b/>
          <w:bCs/>
          <w:color w:val="ff0000"/>
          <w:sz w:val="28"/>
          <w:szCs w:val="28"/>
          <w:highlight w:val="yellow"/>
          <w:lang w:eastAsia="zh-CN"/>
        </w:rPr>
        <w:t xml:space="preserve">（</w:t>
      </w:r>
      <w:r>
        <w:rPr>
          <w:rFonts w:hint="eastAsia" w:ascii="宋体" w:hAnsi="宋体" w:cs="宋体"/>
          <w:b/>
          <w:bCs/>
          <w:color w:val="ff0000"/>
          <w:sz w:val="28"/>
          <w:szCs w:val="28"/>
          <w:highlight w:val="yellow"/>
          <w:lang w:val="en-US" w:eastAsia="zh-CN"/>
        </w:rPr>
        <w:t xml:space="preserve">响应</w:t>
      </w:r>
      <w:r>
        <w:rPr>
          <w:rFonts w:hint="eastAsia" w:ascii="宋体" w:hAnsi="宋体" w:cs="宋体"/>
          <w:b/>
          <w:bCs/>
          <w:color w:val="ff0000"/>
          <w:sz w:val="28"/>
          <w:szCs w:val="28"/>
          <w:highlight w:val="yellow"/>
          <w:lang w:eastAsia="zh-CN"/>
        </w:rPr>
        <w:t xml:space="preserve">）</w:t>
      </w:r>
      <w:r>
        <w:rPr>
          <w:rFonts w:hint="eastAsia" w:ascii="宋体" w:hAnsi="宋体" w:eastAsia="宋体" w:cs="宋体"/>
          <w:b/>
          <w:bCs/>
          <w:color w:val="ff0000"/>
          <w:sz w:val="28"/>
          <w:szCs w:val="28"/>
          <w:highlight w:val="yellow"/>
        </w:rPr>
        <w:t xml:space="preserve">无效处理。</w:t>
      </w:r>
      <w:r/>
    </w:p>
    <w:p>
      <w:pPr>
        <w:rPr>
          <w:rFonts w:hint="eastAsia"/>
          <w:lang w:val="en-US" w:eastAsia="zh-CN"/>
        </w:rPr>
      </w:pPr>
      <w:r>
        <w:rPr>
          <w:rFonts w:hint="eastAsia"/>
          <w:lang w:val="en-US" w:eastAsia="zh-CN"/>
        </w:rPr>
      </w:r>
      <w:r/>
    </w:p>
    <w:p>
      <w:pPr>
        <w:pStyle w:val="1080"/>
        <w:jc w:val="center"/>
        <w:keepLines/>
        <w:keepNext/>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8"/>
          <w:szCs w:val="28"/>
        </w:rPr>
        <w:t xml:space="preserve">★</w:t>
      </w:r>
      <w:r>
        <w:rPr>
          <w:rFonts w:ascii="黑体" w:hAnsi="宋体" w:eastAsia="黑体" w:cs="黑体"/>
          <w:b/>
          <w:bCs/>
          <w:color w:val="000000"/>
          <w:sz w:val="28"/>
          <w:szCs w:val="28"/>
        </w:rPr>
        <w:t xml:space="preserve">第五节  服务内容</w:t>
      </w:r>
      <w:r/>
    </w:p>
    <w:p>
      <w:pPr>
        <w:pStyle w:val="1097"/>
        <w:ind w:left="0" w:firstLine="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一、维保服务内容</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维保内容包含前端监控设备维护、监控系统维护。维保服务内容如下：</w:t>
      </w:r>
      <w:r/>
    </w:p>
    <w:p>
      <w:pPr>
        <w:pStyle w:val="1097"/>
        <w:ind w:left="0" w:firstLine="2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（1）前端设备线路工作日常巡检、检测、清洁及整理、设备维修、故障排除等。</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1.1监控设备信号线路、监控设备电源线路的检测、故障排除、隐患排查，一旦发现线路老化，及时进行更换。（如强电接电配套线缆、网线等）</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1.2所有接口、线路节点的通讯检测和更换等。（如水晶头、电源头）</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1.3监控系统前端摄像机的镜头清理、设备除尘、位置调整，每月不少于一次。</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1.4每周根据有关设备的运行状况，对易产生故障的设备和部件定期进行检修维护，清洁及整理和更换。</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1.5对容易老化的前端设备每月一次进行全面检查，一旦发现设备老化，及时进行更换、维修，如摄像机、LED 补光灯、支架、防雷、箱体等。</w:t>
      </w:r>
      <w:r/>
    </w:p>
    <w:p>
      <w:pPr>
        <w:pStyle w:val="1097"/>
        <w:ind w:left="0" w:firstLine="2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（2）监控系统维护及故障排除。</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2.1每日检查每台服务器的磁盘情况，如果发现磁盘的使用 70%以上时应及时删除不必要的文件腾出磁盘空间。</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2.2每日检查后台服务器与存储设备是否正常使用，如有异常立即通知相关人员， 并积极采取措施。</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2.3每日检查自动备份是否正常执行、系统补丁的更新，如有新补丁需及时更新。</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2.4每周检查各应用服务器及存储主机的 CPU 占用率、物理内存/虚拟内存的使用率、硬盘使用率等，如有异常情况，积极采取措施。</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2.5对长时间工作的后台设备每个月进行全面维护一次，如：存储主机、分布式服务器散热情况，风扇故障检查等。</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2.6每月对服务器垃圾文件进行清理及服务器软件、硬件运行状态进行修订，确保服务器运行在最佳状态。</w:t>
      </w:r>
      <w:r/>
    </w:p>
    <w:p>
      <w:pPr>
        <w:pStyle w:val="1097"/>
        <w:ind w:left="0" w:firstLine="28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 硬件设备保修:</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3.1 对于前端监控故障设备按要求及时维修或更换，对于需要定期更换的易损、易耗类器材和配件，严格按照相关技术要求，设置 10%的设备作为备品备件（不低于原招标同参数设备），确保设备在 48 小时内恢复正常使用及保证视频在线率达到不低于 95%（特殊情况除外）。</w:t>
      </w:r>
      <w:r/>
    </w:p>
    <w:p>
      <w:pPr>
        <w:pStyle w:val="1097"/>
        <w:ind w:left="0" w:firstLine="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d0d0d"/>
          <w:sz w:val="28"/>
          <w:szCs w:val="28"/>
        </w:rPr>
        <w:t xml:space="preserve">二、</w:t>
      </w:r>
      <w:r>
        <w:rPr>
          <w:rFonts w:hint="eastAsia" w:ascii="宋体" w:hAnsi="宋体" w:eastAsia="宋体" w:cs="宋体"/>
          <w:b/>
          <w:bCs/>
          <w:color w:val="000000"/>
          <w:sz w:val="28"/>
          <w:szCs w:val="28"/>
        </w:rPr>
        <w:t xml:space="preserve">维护清单及维护点位明细</w:t>
      </w:r>
      <w:r>
        <w:rPr>
          <w:rFonts w:hint="eastAsia" w:ascii="宋体" w:hAnsi="宋体" w:eastAsia="宋体" w:cs="宋体"/>
          <w:b/>
          <w:bCs/>
          <w:color w:val="0d0d0d"/>
          <w:sz w:val="28"/>
          <w:szCs w:val="28"/>
        </w:rPr>
        <w:t xml:space="preserve">：</w:t>
      </w:r>
      <w:r/>
    </w:p>
    <w:p>
      <w:pPr>
        <w:pStyle w:val="1097"/>
        <w:ind w:firstLine="0"/>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    1.维护清单</w:t>
      </w:r>
      <w:r/>
    </w:p>
    <w:tbl>
      <w:tblPr>
        <w:tblW w:w="0" w:type="auto"/>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09"/>
        <w:gridCol w:w="925"/>
        <w:gridCol w:w="5567"/>
        <w:gridCol w:w="855"/>
        <w:gridCol w:w="780"/>
        <w:gridCol w:w="1018"/>
      </w:tblGrid>
      <w:tr>
        <w:trPr>
          <w:tblCellSpacing w:w="0" w:type="dxa"/>
          <w:trHeight w:val="485"/>
        </w:trPr>
        <w:tc>
          <w:tcPr>
            <w:gridSpan w:val="6"/>
            <w:shd w:val="clear" w:color="auto"/>
            <w:tcBorders>
              <w:top w:val="single" w:color="000000" w:sz="4" w:space="0"/>
              <w:left w:val="single" w:color="000000" w:sz="4" w:space="0"/>
              <w:bottom w:val="single" w:color="000000" w:sz="4" w:space="0"/>
              <w:right w:val="single" w:color="000000" w:sz="4" w:space="0"/>
            </w:tcBorders>
            <w:tcW w:w="9854" w:type="dxa"/>
            <w:vAlign w:val="center"/>
            <w:textDirection w:val="lrTb"/>
            <w:noWrap w:val="false"/>
          </w:tcPr>
          <w:p>
            <w:pPr>
              <w:pStyle w:val="1097"/>
              <w:ind w:left="0" w:firstLine="1620"/>
              <w:jc w:val="center"/>
              <w:keepLines w:val="0"/>
              <w:keepNext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2025年金城镇社会治安技防监控项目清单</w:t>
            </w:r>
            <w:r/>
          </w:p>
        </w:tc>
      </w:tr>
      <w:tr>
        <w:trPr>
          <w:tblCellSpacing w:w="0" w:type="dxa"/>
          <w:trHeight w:val="552"/>
        </w:trPr>
        <w:tc>
          <w:tcPr>
            <w:shd w:val="clear" w:color="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名称</w:t>
            </w:r>
            <w:r/>
          </w:p>
        </w:tc>
        <w:tc>
          <w:tcPr>
            <w:shd w:val="clear" w:color="auto"/>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维护内容及参数</w:t>
            </w:r>
            <w:r/>
          </w:p>
        </w:tc>
        <w:tc>
          <w:tcPr>
            <w:shd w:val="clear" w:color="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单位</w:t>
            </w:r>
            <w:r/>
          </w:p>
        </w:tc>
        <w:tc>
          <w:tcPr>
            <w:shd w:val="clear" w:color="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备注</w:t>
            </w:r>
            <w:r/>
          </w:p>
        </w:tc>
      </w:tr>
      <w:tr>
        <w:trPr>
          <w:tblCellSpacing w:w="0" w:type="dxa"/>
          <w:trHeight w:val="800"/>
        </w:trPr>
        <w:tc>
          <w:tcPr>
            <w:shd w:val="clear" w:color="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97"/>
              <w:ind w:left="0"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传输电路及维护</w:t>
            </w:r>
            <w:r/>
          </w:p>
        </w:tc>
        <w:tc>
          <w:tcPr>
            <w:shd w:val="clear" w:color="auto"/>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1097"/>
              <w:ind w:firstLine="0"/>
              <w:jc w:val="both"/>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含传输电路费用及网络传输设备维护</w:t>
            </w:r>
            <w:r/>
          </w:p>
        </w:tc>
        <w:tc>
          <w:tcPr>
            <w:shd w:val="clear" w:color="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156</w:t>
            </w:r>
            <w:r/>
          </w:p>
        </w:tc>
        <w:tc>
          <w:tcPr>
            <w:shd w:val="clear" w:color="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条</w:t>
            </w:r>
            <w:r/>
          </w:p>
        </w:tc>
        <w:tc>
          <w:tcPr>
            <w:shd w:val="clear" w:color="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1097"/>
              <w:ind w:left="0"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8"/>
                <w:szCs w:val="28"/>
              </w:rPr>
              <w:t xml:space="preserve"> </w:t>
            </w:r>
            <w:r/>
          </w:p>
        </w:tc>
      </w:tr>
      <w:tr>
        <w:trPr>
          <w:tblCellSpacing w:w="0" w:type="dxa"/>
          <w:trHeight w:val="570"/>
        </w:trPr>
        <w:tc>
          <w:tcPr>
            <w:shd w:val="clear" w:color="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97"/>
              <w:ind w:left="0"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1097"/>
              <w:ind w:left="0"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监监控维护</w:t>
            </w:r>
            <w:r/>
          </w:p>
        </w:tc>
        <w:tc>
          <w:tcPr>
            <w:shd w:val="clear" w:color="auto"/>
            <w:tcBorders>
              <w:top w:val="single" w:color="000000" w:sz="4" w:space="0"/>
              <w:left w:val="single" w:color="000000" w:sz="4" w:space="0"/>
              <w:bottom w:val="single" w:color="000000" w:sz="4" w:space="0"/>
              <w:right w:val="single" w:color="000000" w:sz="4" w:space="0"/>
            </w:tcBorders>
            <w:tcW w:w="5567"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枪机：</w:t>
            </w:r>
            <w:r>
              <w:rPr>
                <w:rFonts w:hint="eastAsia" w:ascii="宋体" w:hAnsi="宋体" w:eastAsia="宋体" w:cs="宋体"/>
                <w:color w:val="000000"/>
                <w:sz w:val="28"/>
                <w:szCs w:val="28"/>
              </w:rPr>
              <w:t xml:space="preserve">传感器类型：1/3英寸CMOS；像素：400万；最大分辨率：2688×1520；最低照度：0.002Lux（彩色模式）；0.0002Lux（黑白模式）；0Lux（补光灯开</w:t>
            </w:r>
            <w:r>
              <w:rPr>
                <w:rFonts w:hint="eastAsia" w:ascii="宋体" w:hAnsi="宋体" w:eastAsia="宋体" w:cs="宋体"/>
                <w:color w:val="000000"/>
                <w:sz w:val="28"/>
                <w:szCs w:val="28"/>
              </w:rPr>
              <w:t xml:space="preserve">启）；最大补光距离：120m（红外）；镜头类型：定焦；镜头焦距：6mm；通用行为分析：绊线入侵；区域入侵；视频压缩标准：H.265；H.264；H.264B；MJPEG；智能编码：H.264：支持H.265：支持；宽动态：120dB；报警事件：网络断开；IP冲突；非法访问；动态检测；视频遮挡；绊线入侵；区域入侵；电压检测；安全异常；接入标准：ONVIF（Profile S/Profile T）； CGI；GB/T28181；乐橙；供电方式：DC12V/POE；防护等级：IP67（含12V2A电源及壁装支架）</w:t>
            </w:r>
            <w:r>
              <w:rPr>
                <w:rFonts w:hint="eastAsia" w:ascii="宋体" w:hAnsi="宋体" w:eastAsia="宋体" w:cs="宋体"/>
                <w:color w:val="000000"/>
                <w:sz w:val="28"/>
                <w:szCs w:val="28"/>
              </w:rPr>
              <w:br/>
            </w:r>
            <w:r>
              <w:rPr>
                <w:rFonts w:hint="eastAsia" w:ascii="宋体" w:hAnsi="宋体" w:eastAsia="宋体" w:cs="宋体"/>
                <w:b/>
                <w:bCs/>
                <w:color w:val="000000"/>
                <w:sz w:val="28"/>
                <w:szCs w:val="28"/>
              </w:rPr>
              <w:t xml:space="preserve">球机：</w:t>
            </w:r>
            <w:r>
              <w:rPr>
                <w:rFonts w:hint="eastAsia" w:ascii="宋体" w:hAnsi="宋体" w:eastAsia="宋体" w:cs="宋体"/>
                <w:color w:val="000000"/>
                <w:sz w:val="28"/>
                <w:szCs w:val="28"/>
              </w:rPr>
              <w:t xml:space="preserve">传感器类型：1/2.8英寸CMOS；像素：400万；最大分辨率：2560×1440；最低照度：彩色：0.005lux@F1.6黑白：0.0005l</w:t>
            </w:r>
            <w:r>
              <w:rPr>
                <w:rFonts w:hint="eastAsia" w:ascii="宋体" w:hAnsi="宋体" w:eastAsia="宋体" w:cs="宋体"/>
                <w:color w:val="000000"/>
                <w:sz w:val="28"/>
                <w:szCs w:val="28"/>
              </w:rPr>
              <w:t xml:space="preserve">ux@F1.60Lux（红外灯开启）；最大补光距离：150m（红外）；补光类型：红外；镜头焦距：4.8mm~154mm；光学变倍：32倍；周界防范：支持绊线入侵、区域入侵、滞留检测 ，支持人车分类报警；防抖功能：电子防抖；透雾功能：电子透雾；音频输入：1路（LINE IN；裸线）；音频输出：1路（LINE OUT；裸线）；报警接口：2进1出；语音对讲：支持；报警输入：2路，开关量输入（0~5V DC）；报警输出：1路；供电方式：DC12V/3A±10%；球机尺寸：6寸；接口类型：RJ45接口;RS485接口</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卡口</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传感器类型：不低于1/1.2英寸GS-CMOS；图像分辨率≥2816×2112（不包含OSD黑边）。</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支持镜头接口：C；快门方式：单快门;全息双快门;三快门；电子快门：1/50s~1/100000s（可手动或自动调节）；曝光模式：全自动/自定义区间/自定义。光圈控制：手动光圈;固定光圈;P-IRIS自动光圈。</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支持检测并跟踪指定区域内不少于220个目标，目标包括机动车、非机动车以及行人等。</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图像防篡改：支持视频和图片具备水印和校验功能；定位功能：支持GPS;支持北斗；校时功能：支持NTP校时；卫星校时；</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支持自动画线功能，可自动识别并画出车道线、抓拍检测线，大幅提高施工调试效率。支持自动白平衡、自动电子快门、自动光圈，适应多种监控环境。</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支持通过智能帧输出对象属性，包括车型分类、ID、车牌、车牌颜色置信度、车身颜色、车身颜色置信度等。</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视频压缩标准：H.265;H.264B;H.264M;H.264H;MJPEG；图片编码格式：JPEG。</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宽动态:60 dB；支持1、2、3、4张图片合成。</w:t>
            </w:r>
            <w:r/>
          </w:p>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网络接口：支持≥2个独立MAC、物理隔离的RJ-45以太网口，支持10/100/1000M网络数据传输；存储接口：支持≥1个，最大支持256G TF卡本地存储；I/O接口：支持≥4个，用于I/O触发抓拍信号输入。供电方式：AC100V~AC240V（50HZ/60HZ）；功耗：≤15W。工作温度：-40℃~+65℃；防护等级：IP66；具有网络防雷和防浪涌功能。</w:t>
            </w:r>
            <w:r>
              <w:rPr>
                <w:rFonts w:hint="eastAsia" w:ascii="宋体" w:hAnsi="宋体" w:eastAsia="宋体" w:cs="宋体"/>
                <w:color w:val="000000"/>
                <w:sz w:val="28"/>
                <w:szCs w:val="28"/>
              </w:rPr>
              <w:br/>
            </w:r>
            <w:r>
              <w:rPr>
                <w:rFonts w:hint="eastAsia" w:ascii="宋体" w:hAnsi="宋体" w:eastAsia="宋体" w:cs="宋体"/>
                <w:b/>
                <w:bCs/>
                <w:color w:val="000000"/>
                <w:sz w:val="28"/>
                <w:szCs w:val="28"/>
              </w:rPr>
              <w:t xml:space="preserve">配件材料：</w:t>
            </w:r>
            <w:r>
              <w:rPr>
                <w:rFonts w:hint="eastAsia" w:ascii="宋体" w:hAnsi="宋体" w:eastAsia="宋体" w:cs="宋体"/>
                <w:color w:val="000000"/>
                <w:sz w:val="28"/>
                <w:szCs w:val="28"/>
              </w:rPr>
              <w:t xml:space="preserve">支架、抱箍、pvc管、胶带、电源线、光缆、网线、扎带等。</w:t>
            </w:r>
            <w:r/>
          </w:p>
        </w:tc>
        <w:tc>
          <w:tcPr>
            <w:shd w:val="clear" w:color="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097"/>
              <w:ind w:firstLine="0"/>
              <w:jc w:val="both"/>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180</w:t>
            </w:r>
            <w:r/>
          </w:p>
        </w:tc>
        <w:tc>
          <w:tcPr>
            <w:shd w:val="clear" w:color="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套</w:t>
            </w:r>
            <w:r/>
          </w:p>
        </w:tc>
        <w:tc>
          <w:tcPr>
            <w:shd w:val="clear" w:color="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1097"/>
              <w:ind w:left="0" w:firstLine="0"/>
              <w:jc w:val="center"/>
              <w:keepLines w:val="0"/>
              <w:keepNext w:val="0"/>
              <w:pageBreakBefore w:val="0"/>
              <w:spacing w:before="0" w:beforeAutospacing="0" w:after="0" w:afterAutospacing="0"/>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详详见点位清单</w:t>
            </w:r>
            <w:r/>
          </w:p>
        </w:tc>
      </w:tr>
    </w:tbl>
    <w:p>
      <w:pPr>
        <w:pStyle w:val="1097"/>
        <w:ind w:firstLine="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    2.金城镇道路监控项目点位:</w:t>
      </w:r>
      <w:r/>
    </w:p>
    <w:tbl>
      <w:tblPr>
        <w:tblW w:w="0" w:type="auto"/>
        <w:tblCellSpacing w:w="0" w:type="dxa"/>
        <w:tblInd w:w="10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788"/>
        <w:gridCol w:w="3599"/>
        <w:gridCol w:w="2234"/>
        <w:gridCol w:w="1424"/>
        <w:gridCol w:w="1723"/>
      </w:tblGrid>
      <w:tr>
        <w:trPr>
          <w:tblCellSpacing w:w="0" w:type="dxa"/>
          <w:trHeight w:val="720"/>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点位名称</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IP（具体信息向采购人询问）</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设备类型</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设备数量</w:t>
            </w:r>
            <w:r/>
          </w:p>
        </w:tc>
      </w:tr>
      <w:tr>
        <w:trPr>
          <w:tblCellSpacing w:w="0" w:type="dxa"/>
          <w:trHeight w:val="451"/>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新241道老建昌路口监控</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新241道管庄路口监控</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老241道与240道路口南红绿灯杆监控</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non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老241道白塔中队路口监控1</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non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老241道白塔中队路口监控2</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non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亲子乐园南岗亭（球）</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亲子乐园门南（枪）</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美地蓝庭北门对面路灯杆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美地蓝庭东门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金城花园东门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阳光花园南门对面</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阳光花园西迁</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红太阳小区南门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丹丽花园西门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丹丽花园北门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邮堂庙路与北环西路</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社桥路与北环西路路口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冯庄西路21号斜对面杆1</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冯庄西路21号斜对面杆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冯庄东路55号门口杆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冯庄北路14号对面路灯杆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丹荆路016路灯杆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清华园2幢东山墙电杆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清华园3幢东山墙杆（球场旁)</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丽锦家园西门对面</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丹荆路与冯庄路路口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园区新村8号楼东墙</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园区新村8号楼东墙2</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园区新村166号对面</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北环西路与冯庄路路口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长竹埂一队路边大桥东瑞博弹簧西电力杆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长竹埂大队部东晨风集团对面路口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长竹埂大队部路边大桥西1</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长竹埂大队部路边大桥西2</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长竹埂大队部东一品香食品门前杆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丹阳门建材市场南门口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沈渎大桥西路口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邮堂庙路与良常路路口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施家棚路与丹凤路路口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施家棚与北环西路路口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马干村东百盛超市门口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五星家园西门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五星家园北门口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美地蓝庭南门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美地蓝庭19幢西路灯杆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常溧路与西环二路西路口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常溧路与西环二路北路口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城西幼儿园南墙书报亭电力杆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城西幼儿园门口对面杆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春风一村北门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城西小学南门环北线40电力杆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城北小区西大门对面杆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城北小区南门口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新建巷南门口西墙</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金城花园南门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周家棚东北角路口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春风新菜场西北角</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凤凰城南大门对面路灯杆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长竹埂桥下北侧村路口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三里桥村101号门口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良常实验小学南门</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丹阳门北路加油站南侧巷子</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凤凰城25幢东边杆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上庄别墅239号南边杆1</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上庄别墅132号门前杆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val="false"/>
          </w:tcPr>
          <w:p>
            <w:pPr>
              <w:ind w:firstLine="0"/>
              <w:keepLines w:val="0"/>
              <w:keepNext w:val="0"/>
              <w:pageBreakBefore w:val="0"/>
              <w:rPr>
                <w:rFonts w:hint="eastAsia" w:ascii="宋体" w:hAnsi="宋体" w:eastAsia="宋体" w:cs="宋体"/>
                <w:sz w:val="28"/>
                <w:szCs w:val="28"/>
              </w:rPr>
            </w:pPr>
            <w:r>
              <w:rPr>
                <w:rFonts w:hint="eastAsia" w:ascii="宋体" w:hAnsi="宋体" w:eastAsia="宋体" w:cs="宋体"/>
                <w:sz w:val="28"/>
                <w:szCs w:val="28"/>
              </w:rPr>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58</w:t>
            </w:r>
            <w:r/>
          </w:p>
        </w:tc>
        <w:tc>
          <w:tcPr>
            <w:shd w:val="clear" w:color="auto" w:fill="ffffff"/>
            <w:tcBorders>
              <w:top w:val="single" w:color="000000" w:sz="4" w:space="0"/>
              <w:left w:val="single" w:color="000000" w:sz="4" w:space="0"/>
              <w:bottom w:val="non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丹阳门北路与丹凤路路口北</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non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non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盐港路与西城路路口2</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non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红山路与荆元路路口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non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三里桥村101号门口2</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non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62</w:t>
            </w:r>
            <w:r/>
          </w:p>
        </w:tc>
        <w:tc>
          <w:tcPr>
            <w:shd w:val="clear" w:color="auto" w:fill="ffffff"/>
            <w:tcBorders>
              <w:top w:val="single" w:color="000000" w:sz="4" w:space="0"/>
              <w:left w:val="single" w:color="000000" w:sz="4" w:space="0"/>
              <w:bottom w:val="non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盐港路与丹阳门北路路口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non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non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东方彩印厂北门对面电杆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冯庄村南丹荆路02电杆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上庄别墅239号南边杆2</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城西小学门口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第四中学门口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球机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邮堂庙新苑西大门北杆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邮堂庙新苑南门外</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邮堂庙新苑南门内</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邮堂庙新苑6号楼前灯杆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3</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邮堂庙新苑6号楼西灯杆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邮堂庙新苑1号楼南角灯杆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邮堂庙新苑南西门路北大灯杆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良常路279号（梦巴黎）</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元巷新村东正大门内外墙</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白塔酒楼对面路口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白塔小区北门卫</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通洋路与后关路灯杆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通洋路与后关路丁字路口灯杆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通洋路与荆元路标志牌西灯杆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通洋路西丁字路口北灯杆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荆元路与道岐路</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荆元路与后关路十字路口东灯杆（通源电子）</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荆元路与后关路十字路口西灯杆（通源电子）</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西园路北路口内第二灯杆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红杉路广裕像塑门口灯杆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红杉路与新241红绿灯杆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元巷小区北大门东灯杆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元巷小区北大门西灯杆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红杉路与老241路18号灯杆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红杉路六林公司门口电杆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红杉路六林公司北侧11号灯杆</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红杉路7号灯杆（唐庄）（佑伟汽车空调）</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三里桥路与生态果园路口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西城路与宋庄北路口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西城路与宋庄南路口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卡口</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元巷别墅区南路边</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元巷别墅区中路边</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长竹埂新村与新241南路口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长竹埂新村与新241中路口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长竹埂新村与新241北路口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长竹埂桥下北侧村路口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金阳路与马干前士干村路口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长竹埂与金阳路丁字路口南（下西庄）</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金阳路与沙河头村东路口（永泰驾校对面）</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金阳路与沙河头村西路口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新241路与沙河头村西路口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后阳街与周家棚村路口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南垫村村口桥旁（食品厂旁）</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干南村与后阳桥东丁字路口（电信局西）</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建西路与阁楼墩南</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建西路与阁楼墩北</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后阳街西南马家棚东路口（琉璃瓦厂）</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后阳街西南马家棚西路口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东大亭与建西路南</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东大亭与建西路北</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东大亭与建西路北2</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北台村中桥与直溪东路口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北台村中桥与直溪中路口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北台村中桥与直溪西路口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直溪路与高田村路口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建西路与丁家沟村</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建西路与官庄路口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建西路与官庄候车亭路口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建西路与张巷村</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建西路与东庄路口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老241与南西坝头5队</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南瑶村大桥北侧路口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西门大街与花园西庙村西</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社桥村与金贵美庐路口东</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社桥村与金贵美庐路口南</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白龙荡路与罗家桥丁字路口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向阳水乡南丁字路口路口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龙门村三叉路口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幼儿园西路口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龙门村西丁字路口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幼儿园西北丁字路口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139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盛泉水暖公司门口桥</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白龙中兴村篮球场旁</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桥南别墅区南路口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青龙村与造纸厂后路口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白龙路与二工区路口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二工区后三叉路口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平安汽车公司对面</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后关路与道歧路丁字路口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147</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元巷老小区大路口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148</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南墅村西路口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149</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南墅村中路口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南墅村东路口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151</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南柱村中路口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152</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南瑶村口岔口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non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153</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华尔升玻璃厂大门南</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154</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丹凤西路西口</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155</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金城镇南墅七组新庄村</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2</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156</w:t>
            </w:r>
            <w:r/>
          </w:p>
        </w:tc>
        <w:tc>
          <w:tcPr>
            <w:shd w:val="clear" w:color="auto" w:fill="ffffff"/>
            <w:tcBorders>
              <w:top w:val="single" w:color="000000" w:sz="4" w:space="0"/>
              <w:left w:val="single" w:color="000000" w:sz="4" w:space="0"/>
              <w:bottom w:val="single" w:color="000000" w:sz="4" w:space="0"/>
              <w:right w:val="single" w:color="000000" w:sz="4" w:space="0"/>
            </w:tcBorders>
            <w:tcW w:w="3602"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后阳许巷村口公交站台</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枪机</w:t>
            </w:r>
            <w:r/>
          </w:p>
        </w:tc>
        <w:tc>
          <w:tcPr>
            <w:shd w:val="clear" w:color="auto" w:fill="ffffff"/>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w:t>
            </w:r>
            <w:r/>
          </w:p>
        </w:tc>
      </w:tr>
      <w:tr>
        <w:trPr>
          <w:tblCellSpacing w:w="0" w:type="dxa"/>
          <w:trHeight w:val="567"/>
        </w:trPr>
        <w:tc>
          <w:tcPr>
            <w:shd w:val="clear" w:color="auto" w:fill="ffffff"/>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097"/>
              <w:ind w:firstLine="0"/>
              <w:jc w:val="center"/>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合计</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8987" w:type="dxa"/>
            <w:vAlign w:val="center"/>
            <w:textDirection w:val="lrTb"/>
            <w:noWrap w:val="false"/>
          </w:tcPr>
          <w:p>
            <w:pPr>
              <w:pStyle w:val="1097"/>
              <w:ind w:firstLine="0"/>
              <w:keepLines w:val="0"/>
              <w:keepNext w:val="0"/>
              <w:pageBreakBefore w:val="0"/>
              <w:spacing w:before="0" w:beforeAutospacing="0" w:after="0" w:afterAutospacing="0"/>
              <w:widowControl/>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156条传输、180套监控</w:t>
            </w:r>
            <w:r/>
          </w:p>
        </w:tc>
      </w:tr>
    </w:tbl>
    <w:p>
      <w:pPr>
        <w:pStyle w:val="1097"/>
        <w:ind w:firstLine="0"/>
        <w:jc w:val="both"/>
        <w:keepLines w:val="0"/>
        <w:keepNext w:val="0"/>
        <w:spacing w:before="0" w:beforeAutospacing="0" w:after="0" w:afterAutospacing="0" w:line="360" w:lineRule="auto"/>
        <w:widowControl w:val="off"/>
        <w:rPr>
          <w:rFonts w:hint="default" w:ascii="宋体" w:hAnsi="宋体" w:eastAsia="宋体" w:cs="宋体"/>
          <w:color w:val="ff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     注：报价说明：项目报价分为</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rPr>
        <w:t xml:space="preserve">1</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color w:val="000000"/>
          <w:sz w:val="28"/>
          <w:szCs w:val="28"/>
        </w:rPr>
        <w:t xml:space="preserve">传输电路及维护</w:t>
      </w:r>
      <w:r>
        <w:rPr>
          <w:rFonts w:hint="eastAsia" w:ascii="宋体" w:hAnsi="宋体" w:eastAsia="宋体" w:cs="宋体"/>
          <w:b/>
          <w:bCs/>
          <w:color w:val="000000"/>
          <w:sz w:val="28"/>
          <w:szCs w:val="28"/>
        </w:rPr>
        <w:t xml:space="preserve">，2</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监控维护，</w:t>
      </w:r>
      <w:r>
        <w:rPr>
          <w:rFonts w:hint="eastAsia" w:ascii="宋体" w:hAnsi="宋体" w:eastAsia="宋体" w:cs="宋体"/>
          <w:b/>
          <w:bCs/>
          <w:color w:val="000000"/>
          <w:sz w:val="28"/>
          <w:szCs w:val="28"/>
        </w:rPr>
        <w:t xml:space="preserve">周期24个月。</w:t>
      </w:r>
      <w:r>
        <w:rPr>
          <w:rFonts w:hint="eastAsia" w:ascii="宋体" w:hAnsi="宋体" w:eastAsia="宋体" w:cs="宋体"/>
          <w:b/>
          <w:bCs/>
          <w:color w:val="ff0000"/>
          <w:sz w:val="28"/>
          <w:szCs w:val="28"/>
          <w:lang w:val="en-US" w:eastAsia="zh-CN"/>
        </w:rPr>
      </w:r>
      <w:r/>
    </w:p>
    <w:p>
      <w:pPr>
        <w:pStyle w:val="1097"/>
        <w:ind w:firstLine="0"/>
        <w:jc w:val="both"/>
        <w:keepLines w:val="0"/>
        <w:keepNext w:val="0"/>
        <w:spacing w:before="0" w:beforeAutospacing="0" w:after="0" w:afterAutospacing="0" w:line="360" w:lineRule="auto"/>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shd w:val="clear" w:color="auto" w:fill="ffffff"/>
        </w:rPr>
        <w:t xml:space="preserve">    3.其他要求</w:t>
      </w:r>
      <w:r/>
    </w:p>
    <w:p>
      <w:pPr>
        <w:pStyle w:val="1097"/>
        <w:ind w:left="0" w:firstLine="560"/>
        <w:jc w:val="both"/>
        <w:keepLines w:val="0"/>
        <w:keepNext w:val="0"/>
        <w:spacing w:before="0" w:beforeAutospacing="0" w:after="0" w:afterAutospacing="0"/>
        <w:widowControl w:val="off"/>
        <w:rPr>
          <w:rFonts w:hint="eastAsia" w:ascii="宋体" w:hAnsi="宋体" w:eastAsia="宋体" w:cs="宋体"/>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供应商应按照磋商文件中的需求全流程配备相应的技术团队，包含但不限于项目负责人、技术负责人、安全负责人等。</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因本项目涉及传输内容较多，</w:t>
      </w:r>
      <w:r>
        <w:rPr>
          <w:rFonts w:hint="eastAsia" w:ascii="宋体" w:hAnsi="宋体" w:eastAsia="宋体" w:cs="宋体"/>
          <w:sz w:val="28"/>
          <w:szCs w:val="28"/>
        </w:rPr>
        <w:t xml:space="preserve">★</w:t>
      </w:r>
      <w:r>
        <w:rPr>
          <w:rFonts w:ascii="SimSun" w:hAnsi="SimSun" w:eastAsia="SimSun" w:cs="SimSun"/>
          <w:color w:val="ff0000"/>
          <w:sz w:val="28"/>
        </w:rPr>
      </w:r>
      <w:r>
        <w:rPr>
          <w:rFonts w:ascii="SimSun" w:hAnsi="SimSun" w:eastAsia="SimSun" w:cs="SimSun"/>
          <w:color w:val="ff0000"/>
          <w:sz w:val="28"/>
        </w:rPr>
        <w:t xml:space="preserve">响应人须具有基础电信业务或传输网络建设和数据传输能力的内容，或者承诺在中标后签订合同前获得本地具有基础电信业务或传输网络建设和数据传输资质企业的授权许可；</w:t>
      </w:r>
      <w:r>
        <w:rPr>
          <w:rFonts w:ascii="SimSun" w:hAnsi="SimSun" w:eastAsia="SimSun" w:cs="SimSun"/>
          <w:b/>
          <w:color w:val="ff0000"/>
          <w:sz w:val="28"/>
        </w:rPr>
        <w:t xml:space="preserve">（注，提供证明材料或</w:t>
      </w:r>
      <w:r>
        <w:rPr>
          <w:rFonts w:ascii="SimSun" w:hAnsi="SimSun" w:eastAsia="SimSun" w:cs="SimSun"/>
          <w:b/>
          <w:color w:val="ff0000"/>
          <w:sz w:val="28"/>
        </w:rPr>
        <w:t xml:space="preserve">承诺函（格式自拟）</w:t>
      </w:r>
      <w:r>
        <w:rPr>
          <w:rFonts w:ascii="SimSun" w:hAnsi="SimSun" w:eastAsia="SimSun" w:cs="SimSun"/>
          <w:b/>
          <w:color w:val="ff0000"/>
          <w:sz w:val="28"/>
        </w:rPr>
        <w:t xml:space="preserve">，提供承诺函的成交供应商签订合同前需提供授权许可证明。若无法提供或存在弄虚作假行为，采购方有权取消中标人资格并依法追究相关责任。</w:t>
      </w:r>
      <w:r/>
      <w:r>
        <w:rPr>
          <w:rFonts w:ascii="SimSun" w:hAnsi="SimSun" w:eastAsia="SimSun" w:cs="SimSun"/>
          <w:color w:val="ff0000"/>
          <w:sz w:val="28"/>
        </w:rPr>
      </w:r>
      <w:r/>
    </w:p>
    <w:p>
      <w:pPr>
        <w:rPr>
          <w:rFonts w:hint="eastAsia"/>
        </w:rPr>
      </w:pPr>
      <w:r>
        <w:rPr>
          <w:rFonts w:hint="eastAsia"/>
        </w:rPr>
      </w:r>
      <w:r/>
    </w:p>
    <w:p>
      <w:pPr>
        <w:pStyle w:val="1080"/>
        <w:numPr>
          <w:ilvl w:val="0"/>
          <w:numId w:val="0"/>
        </w:numPr>
        <w:jc w:val="center"/>
        <w:pageBreakBefore w:val="0"/>
        <w:spacing w:before="0" w:after="0" w:line="360" w:lineRule="auto"/>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第六节  </w:t>
      </w:r>
      <w:r>
        <w:rPr>
          <w:rFonts w:hint="eastAsia" w:ascii="黑体" w:hAnsi="黑体" w:eastAsia="黑体" w:cs="黑体"/>
          <w:sz w:val="28"/>
          <w:szCs w:val="28"/>
        </w:rPr>
        <w:t xml:space="preserve">商务要求</w:t>
      </w:r>
      <w:r/>
    </w:p>
    <w:p>
      <w:pPr>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1.</w:t>
      </w:r>
      <w:r>
        <w:rPr>
          <w:rFonts w:hint="eastAsia" w:ascii="宋体" w:hAnsi="宋体" w:eastAsia="宋体" w:cs="宋体"/>
          <w:b/>
          <w:sz w:val="28"/>
          <w:szCs w:val="28"/>
        </w:rPr>
        <w:t xml:space="preserve">服务期限、服务地点：</w:t>
      </w:r>
      <w:r/>
    </w:p>
    <w:p>
      <w:pPr>
        <w:pStyle w:val="1085"/>
        <w:numPr>
          <w:ilvl w:val="0"/>
          <w:numId w:val="0"/>
        </w:num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bidi="ar-SA"/>
        </w:rPr>
        <w:t xml:space="preserve">自合同签订之日起二年。</w:t>
      </w:r>
      <w:r/>
    </w:p>
    <w:p>
      <w:pPr>
        <w:pStyle w:val="1086"/>
        <w:ind w:left="0" w:firstLine="562"/>
        <w:keepLines w:val="0"/>
        <w:keepNext w:val="0"/>
        <w:pageBreakBefore w:val="0"/>
        <w:spacing w:line="360" w:lineRule="auto"/>
        <w:widowControl w:val="off"/>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常州市金坛区金城镇</w:t>
      </w:r>
      <w:r/>
    </w:p>
    <w:p>
      <w:pPr>
        <w:pStyle w:val="1139"/>
        <w:numPr>
          <w:ilvl w:val="0"/>
          <w:numId w:val="0"/>
        </w:numPr>
        <w:ind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cs="宋体"/>
          <w:b/>
          <w:bCs/>
          <w:i w:val="0"/>
          <w:iCs/>
          <w:sz w:val="28"/>
          <w:szCs w:val="28"/>
          <w:lang w:val="en-US" w:eastAsia="zh-CN"/>
        </w:rPr>
        <w:t xml:space="preserve">2.</w:t>
      </w:r>
      <w:r>
        <w:rPr>
          <w:rFonts w:hint="eastAsia" w:ascii="宋体" w:hAnsi="宋体" w:eastAsia="宋体" w:cs="宋体"/>
          <w:b/>
          <w:bCs/>
          <w:i w:val="0"/>
          <w:iCs/>
          <w:sz w:val="28"/>
          <w:szCs w:val="28"/>
          <w:lang w:val="en-US" w:eastAsia="zh-CN"/>
        </w:rPr>
        <w:t xml:space="preserve">报价要求</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磋商文件</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应根据本企业的成本自行决定报价，但不得以低于其企业成本进行报价投标；评标时，</w:t>
      </w:r>
      <w:r>
        <w:rPr>
          <w:rFonts w:hint="eastAsia" w:ascii="宋体" w:hAnsi="宋体" w:cs="宋体"/>
          <w:sz w:val="28"/>
          <w:szCs w:val="28"/>
          <w:lang w:eastAsia="zh-CN"/>
        </w:rPr>
        <w:t xml:space="preserve">磋商小组</w:t>
      </w:r>
      <w:r>
        <w:rPr>
          <w:rFonts w:hint="eastAsia" w:ascii="宋体" w:hAnsi="宋体" w:eastAsia="宋体" w:cs="宋体"/>
          <w:sz w:val="28"/>
          <w:szCs w:val="28"/>
        </w:rPr>
        <w:t xml:space="preserve">认为</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的报价明显低于其他通过符合性审查</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的报价，有可能影响产品质量或者不能诚信履约的，应当要求其在评标现场合理的时间内提供书面说明，必要时提交相关证明材料；</w:t>
      </w:r>
      <w:r>
        <w:rPr>
          <w:rFonts w:hint="eastAsia" w:ascii="宋体" w:hAnsi="宋体" w:cs="宋体"/>
          <w:sz w:val="28"/>
          <w:szCs w:val="28"/>
          <w:lang w:eastAsia="zh-CN"/>
        </w:rPr>
        <w:t xml:space="preserve">响应人</w:t>
      </w:r>
      <w:r>
        <w:rPr>
          <w:rFonts w:hint="eastAsia" w:ascii="宋体" w:hAnsi="宋体" w:eastAsia="宋体" w:cs="宋体"/>
          <w:sz w:val="28"/>
          <w:szCs w:val="28"/>
        </w:rPr>
        <w:t xml:space="preserve">不能证明其报价合理性的，</w:t>
      </w:r>
      <w:r>
        <w:rPr>
          <w:rFonts w:hint="eastAsia" w:ascii="宋体" w:hAnsi="宋体" w:cs="宋体"/>
          <w:sz w:val="28"/>
          <w:szCs w:val="28"/>
          <w:lang w:eastAsia="zh-CN"/>
        </w:rPr>
        <w:t xml:space="preserve">磋商小组</w:t>
      </w:r>
      <w:r>
        <w:rPr>
          <w:rFonts w:hint="eastAsia" w:ascii="宋体" w:hAnsi="宋体" w:eastAsia="宋体" w:cs="宋体"/>
          <w:sz w:val="28"/>
          <w:szCs w:val="28"/>
        </w:rPr>
        <w:t xml:space="preserve">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pStyle w:val="1097"/>
        <w:ind w:left="0" w:righ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本项目付款分四阶段进行，具体支付方式和时间如下：</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（1）合同签订后一个月内支付维护清单内传输电路及维护费的50%；</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（2）合同签订后第十三个月支付维护清单内传输电路及维护费的50%；</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（3）合同一年期满一个月内支付维护清单内监控维护费的50%；</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（4）第二年合同期满一个月内支付维护清单内监控维护费的剩余50%价款。</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备注：每次付款前需辖区派出所出具的维护服务确认单。</w:t>
      </w:r>
      <w:r/>
    </w:p>
    <w:p>
      <w:pPr>
        <w:pStyle w:val="1097"/>
        <w:ind w:firstLine="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8"/>
          <w:szCs w:val="28"/>
        </w:rPr>
        <w:t xml:space="preserve">    4.履约验收</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响应人提供的服务应符合国家、地方及相关政府管理部门和行业与本项目有关的各项服务标准、规范、规章要求，并满足采购人实际需求，标准、规范等不一致的，以要求高的为准。</w:t>
      </w:r>
      <w:r/>
    </w:p>
    <w:p>
      <w:pPr>
        <w:pStyle w:val="1097"/>
        <w:ind w:left="0" w:firstLine="56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本项目验收将由采购人参照《江苏省政府采购履约验收管理办法》及《</w:t>
      </w:r>
      <w:r>
        <w:rPr>
          <w:rFonts w:hint="eastAsia" w:ascii="宋体" w:hAnsi="宋体" w:eastAsia="宋体" w:cs="宋体"/>
          <w:color w:val="000000"/>
          <w:sz w:val="28"/>
          <w:szCs w:val="28"/>
          <w:lang w:val="zh-CN" w:eastAsia="zh-CN"/>
        </w:rPr>
        <w:t xml:space="preserve">运维服务年度考核评分表</w:t>
      </w:r>
      <w:r>
        <w:rPr>
          <w:rFonts w:hint="eastAsia" w:ascii="宋体" w:hAnsi="宋体" w:eastAsia="宋体" w:cs="宋体"/>
          <w:color w:val="000000"/>
          <w:sz w:val="28"/>
          <w:szCs w:val="28"/>
        </w:rPr>
        <w:t xml:space="preserve">》组织进行或委托第三方进行。</w:t>
      </w:r>
      <w:r/>
    </w:p>
    <w:p>
      <w:pPr>
        <w:jc w:val="center"/>
        <w:rPr>
          <w:rFonts w:hint="default"/>
          <w:b/>
          <w:bCs/>
          <w:sz w:val="44"/>
          <w:szCs w:val="44"/>
          <w:lang w:val="en-US"/>
        </w:rPr>
      </w:pPr>
      <w:r>
        <w:rPr>
          <w:rFonts w:hint="eastAsia"/>
          <w:b/>
          <w:bCs/>
          <w:sz w:val="44"/>
          <w:szCs w:val="44"/>
          <w:lang w:val="zh-CN" w:eastAsia="zh-CN"/>
        </w:rPr>
        <w:t xml:space="preserve">运维服务年度考核评分表</w:t>
      </w:r>
      <w:r/>
    </w:p>
    <w:tbl>
      <w:tblPr>
        <w:tblStyle w:val="10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58"/>
        <w:gridCol w:w="816"/>
        <w:gridCol w:w="4365"/>
        <w:gridCol w:w="2083"/>
        <w:gridCol w:w="832"/>
      </w:tblGrid>
      <w:tr>
        <w:trPr>
          <w:trHeight w:val="625"/>
        </w:trPr>
        <w:tc>
          <w:tcPr>
            <w:tcW w:w="1772"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vertAlign w:val="baseline"/>
                <w:lang w:val="en-US" w:bidi="ar-SA"/>
              </w:rPr>
              <w:suppressLineNumbers w:val="0"/>
            </w:pPr>
            <w:r>
              <w:rPr>
                <w:rFonts w:hint="eastAsia" w:ascii="宋体" w:hAnsi="宋体" w:eastAsia="宋体" w:cs="宋体"/>
                <w:b w:val="0"/>
                <w:bCs w:val="0"/>
                <w:i w:val="0"/>
                <w:iCs w:val="0"/>
                <w:color w:val="404040"/>
                <w:sz w:val="30"/>
                <w:szCs w:val="30"/>
                <w:u w:val="none"/>
                <w:lang w:val="en-US" w:eastAsia="zh-CN" w:bidi="ar"/>
              </w:rPr>
              <w:t xml:space="preserve">考核项目</w:t>
            </w:r>
            <w:r/>
          </w:p>
        </w:tc>
        <w:tc>
          <w:tcPr>
            <w:tcW w:w="75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vertAlign w:val="baseline"/>
                <w:lang w:val="en-US" w:bidi="ar-SA"/>
              </w:rPr>
              <w:suppressLineNumbers w:val="0"/>
            </w:pPr>
            <w:r>
              <w:rPr>
                <w:rFonts w:hint="eastAsia" w:ascii="宋体" w:hAnsi="宋体" w:eastAsia="宋体" w:cs="宋体"/>
                <w:b w:val="0"/>
                <w:bCs w:val="0"/>
                <w:i w:val="0"/>
                <w:iCs w:val="0"/>
                <w:color w:val="404040"/>
                <w:sz w:val="30"/>
                <w:szCs w:val="30"/>
                <w:u w:val="none"/>
                <w:lang w:val="en-US" w:eastAsia="zh-CN" w:bidi="ar"/>
              </w:rPr>
              <w:t xml:space="preserve">权重</w:t>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vertAlign w:val="baseline"/>
                <w:lang w:val="en-US" w:bidi="ar-SA"/>
              </w:rPr>
              <w:suppressLineNumbers w:val="0"/>
            </w:pPr>
            <w:r>
              <w:rPr>
                <w:rFonts w:hint="eastAsia" w:ascii="宋体" w:hAnsi="宋体" w:eastAsia="宋体" w:cs="宋体"/>
                <w:b w:val="0"/>
                <w:bCs w:val="0"/>
                <w:i w:val="0"/>
                <w:iCs w:val="0"/>
                <w:color w:val="404040"/>
                <w:sz w:val="30"/>
                <w:szCs w:val="30"/>
                <w:u w:val="none"/>
                <w:lang w:val="en-US" w:eastAsia="zh-CN" w:bidi="ar"/>
              </w:rPr>
              <w:t xml:space="preserve">评分标准（满分100分）</w:t>
            </w:r>
            <w:r/>
          </w:p>
        </w:tc>
        <w:tc>
          <w:tcPr>
            <w:tcW w:w="21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vertAlign w:val="baseline"/>
                <w:lang w:val="en-US" w:bidi="ar-SA"/>
              </w:rPr>
              <w:suppressLineNumbers w:val="0"/>
            </w:pPr>
            <w:r>
              <w:rPr>
                <w:rFonts w:hint="eastAsia" w:ascii="宋体" w:hAnsi="宋体" w:eastAsia="宋体" w:cs="宋体"/>
                <w:b w:val="0"/>
                <w:bCs w:val="0"/>
                <w:i w:val="0"/>
                <w:iCs w:val="0"/>
                <w:color w:val="404040"/>
                <w:sz w:val="30"/>
                <w:szCs w:val="30"/>
                <w:u w:val="none"/>
                <w:lang w:val="en-US" w:eastAsia="zh-CN" w:bidi="ar"/>
              </w:rPr>
              <w:t xml:space="preserve">数据来源</w:t>
            </w:r>
            <w:r/>
          </w:p>
        </w:tc>
        <w:tc>
          <w:tcPr>
            <w:tcW w:w="83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vertAlign w:val="baseline"/>
                <w:lang w:val="en-US" w:bidi="ar-SA"/>
              </w:rPr>
              <w:suppressLineNumbers w:val="0"/>
            </w:pPr>
            <w:r>
              <w:rPr>
                <w:rFonts w:hint="eastAsia" w:ascii="宋体" w:hAnsi="宋体" w:eastAsia="宋体" w:cs="宋体"/>
                <w:b w:val="0"/>
                <w:bCs w:val="0"/>
                <w:i w:val="0"/>
                <w:iCs w:val="0"/>
                <w:color w:val="404040"/>
                <w:sz w:val="30"/>
                <w:szCs w:val="30"/>
                <w:u w:val="none"/>
                <w:lang w:val="en-US" w:eastAsia="zh-CN" w:bidi="ar"/>
              </w:rPr>
              <w:t xml:space="preserve">得分</w:t>
            </w:r>
            <w:r/>
          </w:p>
        </w:tc>
      </w:tr>
      <w:tr>
        <w:trPr>
          <w:trHeight w:val="512"/>
        </w:trPr>
        <w:tc>
          <w:tcPr>
            <w:tcW w:w="1772"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故障响应速度</w:t>
            </w:r>
            <w:r/>
          </w:p>
        </w:tc>
        <w:tc>
          <w:tcPr>
            <w:tcW w:w="750"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20%</w:t>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紧急故障响应≤1小时：20分</w:t>
            </w:r>
            <w:r/>
          </w:p>
        </w:tc>
        <w:tc>
          <w:tcPr>
            <w:tcW w:w="2100"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故障工单记录</w:t>
            </w:r>
            <w:r/>
          </w:p>
        </w:tc>
        <w:tc>
          <w:tcPr>
            <w:tcW w:w="836"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646"/>
        </w:trPr>
        <w:tc>
          <w:tcPr>
            <w:tcW w:w="1772"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lang w:val="en-US" w:bidi="ar-SA"/>
              </w:rPr>
              <w:suppressLineNumbers w:val="0"/>
            </w:pPr>
            <w:r>
              <w:rPr>
                <w:rFonts w:hint="eastAsia" w:ascii="宋体" w:hAnsi="宋体" w:eastAsia="宋体" w:cs="宋体"/>
                <w:b w:val="0"/>
                <w:bCs w:val="0"/>
                <w:sz w:val="30"/>
                <w:szCs w:val="30"/>
                <w:lang w:val="en-US" w:bidi="ar-SA"/>
              </w:rPr>
            </w:r>
            <w:r/>
          </w:p>
        </w:tc>
        <w:tc>
          <w:tcPr>
            <w:tcW w:w="750"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lang w:val="en-US" w:bidi="ar-SA"/>
              </w:rPr>
              <w:suppressLineNumbers w:val="0"/>
            </w:pPr>
            <w:r>
              <w:rPr>
                <w:rFonts w:hint="eastAsia" w:ascii="宋体" w:hAnsi="宋体" w:eastAsia="宋体" w:cs="宋体"/>
                <w:b w:val="0"/>
                <w:bCs w:val="0"/>
                <w:sz w:val="30"/>
                <w:szCs w:val="30"/>
                <w:lang w:val="en-US" w:bidi="ar-SA"/>
              </w:rPr>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普通故障响应≤3小时：15分</w:t>
            </w:r>
            <w:r/>
          </w:p>
        </w:tc>
        <w:tc>
          <w:tcPr>
            <w:tcW w:w="2100"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c>
          <w:tcPr>
            <w:tcW w:w="836"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601"/>
        </w:trPr>
        <w:tc>
          <w:tcPr>
            <w:tcW w:w="1772"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c>
          <w:tcPr>
            <w:tcW w:w="750"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 超时每次扣2分，扣完为止</w:t>
            </w:r>
            <w:r/>
          </w:p>
        </w:tc>
        <w:tc>
          <w:tcPr>
            <w:tcW w:w="2100"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c>
          <w:tcPr>
            <w:tcW w:w="836"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544"/>
        </w:trPr>
        <w:tc>
          <w:tcPr>
            <w:tcW w:w="1772"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故障解决率</w:t>
            </w:r>
            <w:r/>
          </w:p>
        </w:tc>
        <w:tc>
          <w:tcPr>
            <w:tcW w:w="750"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30%</w:t>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 全年故障解决率≥95%：30分</w:t>
            </w:r>
            <w:r/>
          </w:p>
        </w:tc>
        <w:tc>
          <w:tcPr>
            <w:tcW w:w="2100"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故障工单记录</w:t>
            </w:r>
            <w:r/>
          </w:p>
        </w:tc>
        <w:tc>
          <w:tcPr>
            <w:tcW w:w="836"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509"/>
        </w:trPr>
        <w:tc>
          <w:tcPr>
            <w:tcW w:w="1772"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lang w:val="en-US" w:bidi="ar-SA"/>
              </w:rPr>
              <w:suppressLineNumbers w:val="0"/>
            </w:pPr>
            <w:r>
              <w:rPr>
                <w:rFonts w:hint="eastAsia" w:ascii="宋体" w:hAnsi="宋体" w:eastAsia="宋体" w:cs="宋体"/>
                <w:b w:val="0"/>
                <w:bCs w:val="0"/>
                <w:sz w:val="30"/>
                <w:szCs w:val="30"/>
                <w:lang w:val="en-US" w:bidi="ar-SA"/>
              </w:rPr>
            </w:r>
            <w:r/>
          </w:p>
        </w:tc>
        <w:tc>
          <w:tcPr>
            <w:tcW w:w="750"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sz w:val="30"/>
                <w:szCs w:val="30"/>
                <w:lang w:val="en-US" w:bidi="ar-SA"/>
              </w:rPr>
              <w:suppressLineNumbers w:val="0"/>
            </w:pPr>
            <w:r>
              <w:rPr>
                <w:rFonts w:hint="eastAsia" w:ascii="宋体" w:hAnsi="宋体" w:eastAsia="宋体" w:cs="宋体"/>
                <w:b w:val="0"/>
                <w:bCs w:val="0"/>
                <w:sz w:val="30"/>
                <w:szCs w:val="30"/>
                <w:lang w:val="en-US" w:bidi="ar-SA"/>
              </w:rPr>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 90%-95%：10分</w:t>
            </w:r>
            <w:r/>
          </w:p>
        </w:tc>
        <w:tc>
          <w:tcPr>
            <w:tcW w:w="2100"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c>
          <w:tcPr>
            <w:tcW w:w="836"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577"/>
        </w:trPr>
        <w:tc>
          <w:tcPr>
            <w:tcW w:w="1772"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c>
          <w:tcPr>
            <w:tcW w:w="750"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＜90%按每降1%扣2分，扣完为止</w:t>
            </w:r>
            <w:r/>
          </w:p>
        </w:tc>
        <w:tc>
          <w:tcPr>
            <w:tcW w:w="2100"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c>
          <w:tcPr>
            <w:tcW w:w="836" w:type="dxa"/>
            <w:vAlign w:val="center"/>
            <w:vMerge w:val="continue"/>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633"/>
        </w:trPr>
        <w:tc>
          <w:tcPr>
            <w:tcW w:w="1772"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定期巡检执行</w:t>
            </w:r>
            <w:r/>
          </w:p>
        </w:tc>
        <w:tc>
          <w:tcPr>
            <w:tcW w:w="750"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30%</w:t>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按合同完成月度/季度巡检：30分</w:t>
            </w:r>
            <w:r/>
          </w:p>
        </w:tc>
        <w:tc>
          <w:tcPr>
            <w:tcW w:w="2100"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巡检报告/签字记录</w:t>
            </w:r>
            <w:r/>
          </w:p>
        </w:tc>
        <w:tc>
          <w:tcPr>
            <w:tcW w:w="836"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643"/>
        </w:trPr>
        <w:tc>
          <w:tcPr>
            <w:tcW w:w="1772" w:type="dxa"/>
            <w:vAlign w:val="center"/>
            <w:vMerge w:val="continue"/>
            <w:textDirection w:val="lrTb"/>
            <w:noWrap w:val="false"/>
          </w:tcPr>
          <w:p>
            <w:pPr>
              <w:ind w:firstLine="0"/>
              <w:jc w:val="center"/>
              <w:spacing w:line="240" w:lineRule="auto"/>
              <w:rPr>
                <w:rFonts w:hint="eastAsia" w:ascii="宋体" w:hAnsi="宋体" w:eastAsia="宋体" w:cs="宋体"/>
                <w:b w:val="0"/>
                <w:bCs w:val="0"/>
                <w:i w:val="0"/>
                <w:iCs w:val="0"/>
                <w:color w:val="404040"/>
                <w:sz w:val="30"/>
                <w:szCs w:val="30"/>
                <w:u w:val="none"/>
                <w:lang w:val="en-US" w:eastAsia="zh-CN" w:bidi="ar"/>
              </w:rPr>
            </w:pPr>
            <w:r>
              <w:rPr>
                <w:rFonts w:hint="eastAsia" w:ascii="宋体" w:hAnsi="宋体" w:eastAsia="宋体" w:cs="宋体"/>
                <w:b w:val="0"/>
                <w:bCs w:val="0"/>
                <w:i w:val="0"/>
                <w:iCs w:val="0"/>
                <w:color w:val="404040"/>
                <w:sz w:val="30"/>
                <w:szCs w:val="30"/>
                <w:u w:val="none"/>
                <w:lang w:val="en-US" w:eastAsia="zh-CN" w:bidi="ar"/>
              </w:rPr>
            </w:r>
            <w:r/>
          </w:p>
        </w:tc>
        <w:tc>
          <w:tcPr>
            <w:tcW w:w="750" w:type="dxa"/>
            <w:vAlign w:val="center"/>
            <w:vMerge w:val="continue"/>
            <w:textDirection w:val="lrTb"/>
            <w:noWrap w:val="false"/>
          </w:tcPr>
          <w:p>
            <w:pPr>
              <w:ind w:firstLine="0"/>
              <w:jc w:val="center"/>
              <w:spacing w:line="240" w:lineRule="auto"/>
              <w:rPr>
                <w:rFonts w:hint="eastAsia" w:ascii="宋体" w:hAnsi="宋体" w:eastAsia="宋体" w:cs="宋体"/>
                <w:b w:val="0"/>
                <w:bCs w:val="0"/>
                <w:i w:val="0"/>
                <w:iCs w:val="0"/>
                <w:color w:val="404040"/>
                <w:sz w:val="30"/>
                <w:szCs w:val="30"/>
                <w:u w:val="none"/>
                <w:lang w:val="en-US" w:eastAsia="zh-CN" w:bidi="ar"/>
              </w:rPr>
            </w:pPr>
            <w:r>
              <w:rPr>
                <w:rFonts w:hint="eastAsia" w:ascii="宋体" w:hAnsi="宋体" w:eastAsia="宋体" w:cs="宋体"/>
                <w:b w:val="0"/>
                <w:bCs w:val="0"/>
                <w:i w:val="0"/>
                <w:iCs w:val="0"/>
                <w:color w:val="404040"/>
                <w:sz w:val="30"/>
                <w:szCs w:val="30"/>
                <w:u w:val="none"/>
                <w:lang w:val="en-US" w:eastAsia="zh-CN" w:bidi="ar"/>
              </w:rPr>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每少1次扣2分，扣完为止</w:t>
            </w:r>
            <w:r/>
          </w:p>
        </w:tc>
        <w:tc>
          <w:tcPr>
            <w:tcW w:w="2100" w:type="dxa"/>
            <w:vAlign w:val="center"/>
            <w:vMerge w:val="continue"/>
            <w:textDirection w:val="lrTb"/>
            <w:noWrap w:val="false"/>
          </w:tcPr>
          <w:p>
            <w:pPr>
              <w:ind w:firstLine="0"/>
              <w:jc w:val="center"/>
              <w:spacing w:line="240" w:lineRule="auto"/>
              <w:rPr>
                <w:rFonts w:hint="eastAsia" w:ascii="宋体" w:hAnsi="宋体" w:eastAsia="宋体" w:cs="宋体"/>
                <w:b w:val="0"/>
                <w:bCs w:val="0"/>
                <w:i w:val="0"/>
                <w:iCs w:val="0"/>
                <w:color w:val="404040"/>
                <w:sz w:val="30"/>
                <w:szCs w:val="30"/>
                <w:u w:val="none"/>
                <w:lang w:val="en-US" w:eastAsia="zh-CN" w:bidi="ar"/>
              </w:rPr>
            </w:pPr>
            <w:r>
              <w:rPr>
                <w:rFonts w:hint="eastAsia" w:ascii="宋体" w:hAnsi="宋体" w:eastAsia="宋体" w:cs="宋体"/>
                <w:b w:val="0"/>
                <w:bCs w:val="0"/>
                <w:i w:val="0"/>
                <w:iCs w:val="0"/>
                <w:color w:val="404040"/>
                <w:sz w:val="30"/>
                <w:szCs w:val="30"/>
                <w:u w:val="none"/>
                <w:lang w:val="en-US" w:eastAsia="zh-CN" w:bidi="ar"/>
              </w:rPr>
            </w:r>
            <w:r/>
          </w:p>
        </w:tc>
        <w:tc>
          <w:tcPr>
            <w:tcW w:w="836" w:type="dxa"/>
            <w:vAlign w:val="center"/>
            <w:vMerge w:val="continue"/>
            <w:textDirection w:val="lrTb"/>
            <w:noWrap w:val="false"/>
          </w:tcPr>
          <w:p>
            <w:pPr>
              <w:ind w:firstLine="0"/>
              <w:jc w:val="center"/>
              <w:spacing w:line="240" w:lineRule="auto"/>
              <w:rPr>
                <w:rFonts w:hint="eastAsia" w:ascii="宋体" w:hAnsi="宋体" w:eastAsia="宋体" w:cs="宋体"/>
                <w:b w:val="0"/>
                <w:bCs w:val="0"/>
                <w:i w:val="0"/>
                <w:iCs w:val="0"/>
                <w:color w:val="404040"/>
                <w:sz w:val="30"/>
                <w:szCs w:val="30"/>
                <w:u w:val="none"/>
                <w:lang w:val="en-US" w:eastAsia="zh-CN" w:bidi="ar"/>
              </w:rPr>
            </w:pPr>
            <w:r>
              <w:rPr>
                <w:rFonts w:hint="eastAsia" w:ascii="宋体" w:hAnsi="宋体" w:eastAsia="宋体" w:cs="宋体"/>
                <w:b w:val="0"/>
                <w:bCs w:val="0"/>
                <w:i w:val="0"/>
                <w:iCs w:val="0"/>
                <w:color w:val="404040"/>
                <w:sz w:val="30"/>
                <w:szCs w:val="30"/>
                <w:u w:val="none"/>
                <w:lang w:val="en-US" w:eastAsia="zh-CN" w:bidi="ar"/>
              </w:rPr>
            </w:r>
            <w:r/>
          </w:p>
        </w:tc>
      </w:tr>
      <w:tr>
        <w:trPr>
          <w:trHeight w:val="712"/>
        </w:trPr>
        <w:tc>
          <w:tcPr>
            <w:tcW w:w="1772"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使用部门满意度</w:t>
            </w:r>
            <w:r/>
          </w:p>
        </w:tc>
        <w:tc>
          <w:tcPr>
            <w:tcW w:w="75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10%</w:t>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问卷评分(满分10分)</w:t>
            </w:r>
            <w:r/>
          </w:p>
        </w:tc>
        <w:tc>
          <w:tcPr>
            <w:tcW w:w="21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用户反馈</w:t>
            </w:r>
            <w:r/>
          </w:p>
        </w:tc>
        <w:tc>
          <w:tcPr>
            <w:tcW w:w="83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743"/>
        </w:trPr>
        <w:tc>
          <w:tcPr>
            <w:tcW w:w="1772"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服务态度与沟通</w:t>
            </w:r>
            <w:r/>
          </w:p>
        </w:tc>
        <w:tc>
          <w:tcPr>
            <w:tcW w:w="75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10%</w:t>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紧急情况沟通及时、态度专业：10分</w:t>
            </w:r>
            <w:r/>
          </w:p>
        </w:tc>
        <w:tc>
          <w:tcPr>
            <w:tcW w:w="21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用户反馈/沟通记录</w:t>
            </w:r>
            <w:r/>
          </w:p>
        </w:tc>
        <w:tc>
          <w:tcPr>
            <w:tcW w:w="83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404040"/>
                <w:sz w:val="30"/>
                <w:szCs w:val="30"/>
                <w:u w:val="none"/>
                <w:lang w:val="en-US" w:eastAsia="zh-CN" w:bidi="ar"/>
              </w:rPr>
              <w:suppressLineNumbers w:val="0"/>
            </w:pPr>
            <w:r>
              <w:rPr>
                <w:rFonts w:hint="eastAsia" w:ascii="宋体" w:hAnsi="宋体" w:eastAsia="宋体" w:cs="宋体"/>
                <w:b w:val="0"/>
                <w:bCs w:val="0"/>
                <w:i w:val="0"/>
                <w:iCs w:val="0"/>
                <w:color w:val="404040"/>
                <w:sz w:val="30"/>
                <w:szCs w:val="30"/>
                <w:u w:val="none"/>
                <w:lang w:val="en-US" w:eastAsia="zh-CN" w:bidi="ar"/>
              </w:rPr>
            </w:r>
            <w:r/>
          </w:p>
        </w:tc>
      </w:tr>
      <w:tr>
        <w:trPr>
          <w:trHeight w:val="704"/>
        </w:trPr>
        <w:tc>
          <w:tcPr>
            <w:tcW w:w="1772"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合计</w:t>
            </w:r>
            <w:r/>
          </w:p>
        </w:tc>
        <w:tc>
          <w:tcPr>
            <w:tcW w:w="75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100%</w:t>
            </w:r>
            <w:r/>
          </w:p>
        </w:tc>
        <w:tc>
          <w:tcPr>
            <w:tcW w:w="439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w:t>
            </w:r>
            <w:r/>
          </w:p>
        </w:tc>
        <w:tc>
          <w:tcPr>
            <w:tcW w:w="21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w:t>
            </w:r>
            <w:r/>
          </w:p>
        </w:tc>
        <w:tc>
          <w:tcPr>
            <w:tcW w:w="836" w:type="dxa"/>
            <w:vAlign w:val="center"/>
            <w:textDirection w:val="lrTb"/>
            <w:noWrap w:val="false"/>
          </w:tcPr>
          <w:p>
            <w:pPr>
              <w:ind w:firstLine="0"/>
              <w:jc w:val="center"/>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r>
            <w:r/>
          </w:p>
        </w:tc>
      </w:tr>
      <w:tr>
        <w:trPr>
          <w:trHeight w:val="2264"/>
        </w:trPr>
        <w:tc>
          <w:tcPr>
            <w:gridSpan w:val="5"/>
            <w:tcW w:w="9854" w:type="dxa"/>
            <w:vAlign w:val="center"/>
            <w:textDirection w:val="lrTb"/>
            <w:noWrap w:val="false"/>
          </w:tcPr>
          <w:p>
            <w:pPr>
              <w:ind w:firstLine="0"/>
              <w:jc w:val="both"/>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甲方（用户方） 公司名称：          负责人签字：              年   月   日</w:t>
            </w:r>
            <w:r/>
          </w:p>
          <w:p>
            <w:pPr>
              <w:ind w:firstLine="0"/>
              <w:jc w:val="both"/>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r>
            <w:r/>
          </w:p>
          <w:p>
            <w:pPr>
              <w:ind w:firstLine="0"/>
              <w:jc w:val="both"/>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r>
            <w:r/>
          </w:p>
          <w:p>
            <w:pPr>
              <w:ind w:firstLine="0"/>
              <w:jc w:val="both"/>
              <w:keepLines w:val="0"/>
              <w:keepNext w:val="0"/>
              <w:spacing w:line="240" w:lineRule="auto"/>
              <w:widowControl/>
              <w:rPr>
                <w:rFonts w:hint="eastAsia" w:ascii="宋体" w:hAnsi="宋体" w:eastAsia="宋体" w:cs="宋体"/>
                <w:b w:val="0"/>
                <w:bCs w:val="0"/>
                <w:i w:val="0"/>
                <w:iCs w:val="0"/>
                <w:color w:val="000000"/>
                <w:sz w:val="30"/>
                <w:szCs w:val="30"/>
                <w:u w:val="none"/>
                <w:lang w:val="en-US" w:eastAsia="zh-CN" w:bidi="ar"/>
              </w:rPr>
              <w:suppressLineNumbers w:val="0"/>
            </w:pPr>
            <w:r>
              <w:rPr>
                <w:rFonts w:hint="eastAsia" w:ascii="宋体" w:hAnsi="宋体" w:eastAsia="宋体" w:cs="宋体"/>
                <w:b w:val="0"/>
                <w:bCs w:val="0"/>
                <w:i w:val="0"/>
                <w:iCs w:val="0"/>
                <w:color w:val="000000"/>
                <w:sz w:val="30"/>
                <w:szCs w:val="30"/>
                <w:u w:val="none"/>
                <w:lang w:val="en-US" w:eastAsia="zh-CN" w:bidi="ar"/>
              </w:rPr>
              <w:t xml:space="preserve">乙方（运维方） 公司名称：          负责人签字：              年   月   日</w:t>
            </w:r>
            <w:r/>
          </w:p>
        </w:tc>
      </w:tr>
    </w:tbl>
    <w:p>
      <w:pPr>
        <w:rPr>
          <w:rFonts w:hint="eastAsia"/>
          <w:lang w:val="en-US" w:eastAsia="zh-CN"/>
        </w:rPr>
      </w:pPr>
      <w:r>
        <w:rPr>
          <w:rFonts w:hint="eastAsia"/>
          <w:lang w:val="en-US" w:eastAsia="zh-CN"/>
        </w:rPr>
      </w:r>
      <w:r/>
    </w:p>
    <w:p>
      <w:pPr>
        <w:pStyle w:val="1080"/>
        <w:rPr>
          <w:rFonts w:hint="eastAsia"/>
        </w:rPr>
      </w:pPr>
      <w:r>
        <w:rPr>
          <w:rFonts w:hint="eastAsia" w:ascii="宋体" w:hAnsi="宋体" w:eastAsia="宋体" w:cs="宋体"/>
          <w:sz w:val="28"/>
          <w:szCs w:val="28"/>
        </w:rPr>
        <w:t xml:space="preserve">★</w:t>
      </w:r>
      <w:r>
        <w:rPr>
          <w:rFonts w:hint="eastAsia"/>
          <w:lang w:val="en-US" w:eastAsia="zh-CN"/>
        </w:rPr>
        <w:t xml:space="preserve">第七节  </w:t>
      </w:r>
      <w:r>
        <w:rPr>
          <w:rFonts w:hint="eastAsia"/>
        </w:rPr>
        <w:t xml:space="preserve">其他重要条款</w:t>
      </w:r>
      <w:r/>
    </w:p>
    <w:p>
      <w:pPr>
        <w:pStyle w:val="1085"/>
        <w:ind w:left="0" w:firstLine="560"/>
        <w:keepLines w:val="0"/>
        <w:keepNext w:val="0"/>
        <w:pageBreakBefore w:val="0"/>
        <w:spacing w:line="360" w:lineRule="auto"/>
        <w:widowControl w:val="off"/>
        <w:rPr>
          <w:rFonts w:hint="eastAsia" w:ascii="宋体" w:hAnsi="宋体" w:eastAsia="宋体" w:cs="宋体"/>
          <w:sz w:val="28"/>
          <w:szCs w:val="28"/>
        </w:rPr>
      </w:pPr>
      <w:r/>
      <w:bookmarkStart w:id="37"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left="0" w:firstLine="560"/>
        <w:keepLines w:val="0"/>
        <w:keepNext w:val="0"/>
        <w:pageBreakBefore w:val="0"/>
        <w:spacing w:line="360" w:lineRule="auto"/>
        <w:widowControl w:val="off"/>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37"/>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4"/>
      <w:r/>
      <w:bookmarkEnd w:id="5"/>
      <w:r/>
      <w:bookmarkEnd w:id="6"/>
      <w:r/>
      <w:r/>
    </w:p>
    <w:p>
      <w:pPr>
        <w:ind w:firstLine="1120"/>
        <w:spacing w:line="560" w:lineRule="exact"/>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8" w:name="_Toc29077"/>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1079"/>
        <w:rPr>
          <w:rFonts w:hint="eastAsia"/>
          <w:lang w:val="en-US" w:eastAsia="zh-CN"/>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第五章   合同</w:t>
      </w:r>
      <w:r>
        <w:rPr>
          <w:rFonts w:hint="eastAsia"/>
          <w:lang w:val="en-US" w:eastAsia="zh-CN"/>
        </w:rPr>
        <w:fldChar w:fldCharType="end"/>
      </w:r>
      <w:r>
        <w:rPr>
          <w:rFonts w:hint="eastAsia"/>
          <w:lang w:val="en-US" w:eastAsia="zh-CN"/>
        </w:rPr>
        <w:t xml:space="preserve">文本（范本）</w:t>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rPr>
          <w:rFonts w:hint="eastAsia"/>
          <w:lang w:val="en-US" w:eastAsia="zh-CN"/>
        </w:rPr>
      </w:pPr>
      <w:r>
        <w:rPr>
          <w:rFonts w:hint="eastAsia"/>
          <w:lang w:val="en-US" w:eastAsia="zh-CN"/>
        </w:rPr>
        <w:br w:type="page" w:clear="all"/>
      </w:r>
      <w:r/>
    </w:p>
    <w:p>
      <w:pPr>
        <w:pStyle w:val="1097"/>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方正小标宋简体" w:hAnsi="方正小标宋简体" w:eastAsia="方正小标宋简体" w:cs="方正小标宋简体"/>
          <w:color w:val="000000"/>
          <w:sz w:val="40"/>
          <w:szCs w:val="40"/>
        </w:rPr>
        <w:t xml:space="preserve">常州市政府采购合同（服务）（合同编号）</w:t>
      </w:r>
      <w:r/>
    </w:p>
    <w:p>
      <w:pPr>
        <w:pStyle w:val="1097"/>
        <w:ind w:left="0" w:firstLine="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项目名称：</w:t>
      </w:r>
      <w:r/>
    </w:p>
    <w:p>
      <w:pPr>
        <w:pStyle w:val="1097"/>
        <w:ind w:left="0" w:firstLine="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项目编号：</w:t>
      </w:r>
      <w:r/>
    </w:p>
    <w:p>
      <w:pPr>
        <w:pStyle w:val="1097"/>
        <w:ind w:left="0" w:firstLine="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甲方：（采购人）_________</w:t>
      </w:r>
      <w:r/>
    </w:p>
    <w:p>
      <w:pPr>
        <w:pStyle w:val="1097"/>
        <w:ind w:left="0" w:firstLine="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乙方：（供应商）_________</w:t>
      </w:r>
      <w:r/>
    </w:p>
    <w:p>
      <w:pPr>
        <w:pStyle w:val="1097"/>
        <w:ind w:left="0" w:firstLine="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甲、乙双方根据常州市</w:t>
      </w:r>
      <w:r>
        <w:rPr>
          <w:rFonts w:hint="eastAsia" w:ascii="宋体" w:hAnsi="宋体" w:eastAsia="宋体" w:cs="宋体"/>
          <w:color w:val="000000"/>
          <w:sz w:val="28"/>
          <w:szCs w:val="28"/>
          <w:lang w:val="en-US" w:eastAsia="zh-CN"/>
        </w:rPr>
        <w:t xml:space="preserve">金坛区</w:t>
      </w:r>
      <w:r>
        <w:rPr>
          <w:rFonts w:hint="eastAsia" w:ascii="宋体" w:hAnsi="宋体" w:eastAsia="宋体" w:cs="宋体"/>
          <w:color w:val="000000"/>
          <w:sz w:val="28"/>
          <w:szCs w:val="28"/>
        </w:rPr>
        <w:t xml:space="preserve">政府采购中心</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 xml:space="preserve">项目磋商采购的结果，签署本合同。</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8"/>
          <w:szCs w:val="28"/>
        </w:rPr>
        <w:t xml:space="preserve">一、合同内容</w:t>
      </w:r>
      <w:r/>
    </w:p>
    <w:p>
      <w:pPr>
        <w:pStyle w:val="1097"/>
        <w:ind w:left="0" w:firstLine="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    1.1标的名称：</w:t>
      </w:r>
      <w:r/>
    </w:p>
    <w:p>
      <w:pPr>
        <w:pStyle w:val="1097"/>
        <w:ind w:firstLine="0"/>
        <w:keepLines w:val="0"/>
        <w:keepNext w:val="0"/>
        <w:spacing w:before="72" w:beforeAutospacing="0" w:after="0" w:afterAutospacing="0" w:line="360" w:lineRule="auto"/>
        <w:widowControl/>
        <w:rPr>
          <w:rFonts w:hint="eastAsia" w:ascii="宋体" w:hAnsi="宋体" w:eastAsia="宋体" w:cs="宋体"/>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cs="Calibri"/>
          <w:color w:val="000000"/>
          <w:sz w:val="28"/>
          <w:szCs w:val="28"/>
          <w:lang w:val="en-US" w:eastAsia="zh-CN"/>
        </w:rPr>
        <w:t xml:space="preserve">    1.2</w:t>
      </w:r>
      <w:r>
        <w:rPr>
          <w:rFonts w:hint="eastAsia" w:ascii="宋体" w:hAnsi="宋体" w:eastAsia="宋体" w:cs="宋体"/>
          <w:color w:val="000000"/>
          <w:sz w:val="28"/>
          <w:szCs w:val="28"/>
        </w:rPr>
        <w:t xml:space="preserve">标的质量：</w:t>
      </w:r>
      <w:r/>
    </w:p>
    <w:p>
      <w:pPr>
        <w:pStyle w:val="1097"/>
        <w:ind w:firstLine="0"/>
        <w:keepLines w:val="0"/>
        <w:keepNext w:val="0"/>
        <w:spacing w:before="72"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rPr>
        <w:t xml:space="preserve">    </w:t>
      </w:r>
      <w:r>
        <w:rPr>
          <w:rFonts w:hint="default" w:ascii="Calibri" w:hAnsi="Calibri" w:cs="Calibri"/>
          <w:color w:val="000000"/>
          <w:sz w:val="28"/>
          <w:szCs w:val="28"/>
        </w:rPr>
        <w:t xml:space="preserve">1.3标的数量（规模）：对[2025年金城镇社会治安技防监控项目清单]所涉及的180处监控点位的日常维护和各种技术性问题的解决，156条传输电路费用及电路维护。</w:t>
      </w:r>
      <w:r/>
    </w:p>
    <w:p>
      <w:pPr>
        <w:pStyle w:val="1097"/>
        <w:ind w:left="0" w:firstLine="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    1.4履行时间（期限）：</w:t>
      </w:r>
      <w:r>
        <w:rPr>
          <w:rFonts w:hint="eastAsia" w:ascii="宋体" w:hAnsi="宋体" w:eastAsia="宋体" w:cs="宋体"/>
          <w:b/>
          <w:bCs/>
          <w:color w:val="000000"/>
          <w:sz w:val="28"/>
          <w:szCs w:val="28"/>
        </w:rPr>
        <w:t xml:space="preserve">自合同签订之日起二年</w:t>
      </w:r>
      <w:r/>
    </w:p>
    <w:p>
      <w:pPr>
        <w:pStyle w:val="1097"/>
        <w:ind w:left="0" w:firstLine="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    1.5履行地点：常州市金坛区金城镇辖区范围内</w:t>
      </w:r>
      <w:r/>
    </w:p>
    <w:p>
      <w:pPr>
        <w:pStyle w:val="1097"/>
        <w:ind w:left="0" w:firstLine="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    1.6履行方式：</w:t>
      </w:r>
      <w:r>
        <w:rPr>
          <w:rFonts w:hint="eastAsia" w:ascii="宋体" w:hAnsi="宋体" w:eastAsia="宋体" w:cs="宋体"/>
          <w:b/>
          <w:bCs/>
          <w:color w:val="000000"/>
          <w:sz w:val="28"/>
          <w:szCs w:val="28"/>
        </w:rPr>
        <w:t xml:space="preserve">详见采购需求</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二、合同金额</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2.1</w:t>
      </w:r>
      <w:r>
        <w:rPr>
          <w:rFonts w:hint="eastAsia" w:ascii="宋体" w:hAnsi="宋体" w:eastAsia="宋体" w:cs="宋体"/>
          <w:color w:val="000000"/>
          <w:sz w:val="28"/>
          <w:szCs w:val="28"/>
        </w:rPr>
        <w:t xml:space="preserve">本合同费用总额(含税价):人民币大写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元整，小写</w:t>
      </w:r>
      <w:r>
        <w:rPr>
          <w:rFonts w:hint="eastAsia" w:ascii="宋体" w:hAnsi="宋体" w:eastAsia="宋体" w:cs="宋体"/>
          <w:color w:val="000000"/>
          <w:sz w:val="28"/>
          <w:szCs w:val="28"/>
          <w:u w:val="single"/>
        </w:rPr>
        <w:t xml:space="preserve">  </w:t>
      </w:r>
      <w:r>
        <w:rPr>
          <w:rFonts w:hint="default" w:ascii="Calibri" w:hAnsi="Calibri" w:cs="Calibri"/>
          <w:color w:val="000000"/>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元。其中：传输电路及维护费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w:t>
      </w:r>
      <w:r>
        <w:rPr>
          <w:rFonts w:hint="eastAsia" w:ascii="宋体" w:hAnsi="宋体" w:eastAsia="宋体" w:cs="宋体"/>
          <w:b/>
          <w:bCs/>
          <w:color w:val="000000"/>
          <w:sz w:val="28"/>
          <w:szCs w:val="28"/>
        </w:rPr>
        <w:t xml:space="preserve">监控维护费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w:t>
      </w:r>
      <w:r>
        <w:rPr>
          <w:rFonts w:hint="default" w:ascii="Calibri" w:hAnsi="Calibri" w:cs="Calibri"/>
          <w:color w:val="000000"/>
          <w:sz w:val="28"/>
          <w:szCs w:val="28"/>
        </w:rPr>
        <w:t xml:space="preserve">。</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三、技术资料</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3.1乙方应按招标文件规定的时间向甲方提供服务（包含与服务相关的货物）的有关技术资料。</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四、知识产权</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五、产权担保</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5.1乙方保证所交付的服务（包含与服务相关的货物）的所有权完全属于乙方且无任何抵押、查封等产权瑕疵。</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六、履约保证金</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本项目</w:t>
      </w:r>
      <w:r>
        <w:rPr>
          <w:rFonts w:hint="default" w:ascii="Calibri" w:hAnsi="Calibri" w:cs="Calibri"/>
          <w:color w:val="000000"/>
          <w:sz w:val="28"/>
          <w:szCs w:val="28"/>
          <w:u w:val="single"/>
        </w:rPr>
        <w:t xml:space="preserve">（收取）</w:t>
      </w:r>
      <w:r>
        <w:rPr>
          <w:rFonts w:hint="default" w:ascii="Calibri" w:hAnsi="Calibri" w:cs="Calibri"/>
          <w:color w:val="000000"/>
          <w:sz w:val="28"/>
          <w:szCs w:val="28"/>
        </w:rPr>
        <w:t xml:space="preserve">履约保证金。</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6.1乙方交纳人民币_________元作为本合同的履约保证金。（合同金额的5%）。供应商可以自主选择以支票、汇票、本票、保函（保险）等非现金形式交纳或提交，按照省市有关文件精神，鼓励优先采用电子履约保函（保险）形式。</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6.2合同履行结束后，甲方应及时退还交纳的履约保证金。</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6.2.1履约保证金退还方式：</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6.2.2履约保证金退还时间：</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6.2.3履约保证金退还条件：</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6.2.4履约保证金不予退还的情形：</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七、合同转包或分包</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7.1 乙方不得将合同标的转包给他人履行。</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7.2 乙方不得将合同标的分包给他人履行。</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7.3 乙方如有转包或未经甲方同意的分包行为，甲方有权解除合同。</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八、合同款项支付</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b w:val="0"/>
          <w:bCs w:val="0"/>
          <w:color w:val="ff0000"/>
          <w:sz w:val="28"/>
          <w:szCs w:val="28"/>
        </w:rPr>
        <w:t xml:space="preserve">8.1</w:t>
      </w:r>
      <w:r>
        <w:rPr>
          <w:rFonts w:hint="eastAsia" w:ascii="宋体" w:hAnsi="宋体" w:eastAsia="宋体" w:cs="宋体"/>
          <w:b w:val="0"/>
          <w:bCs w:val="0"/>
          <w:color w:val="ff0000"/>
          <w:sz w:val="28"/>
          <w:szCs w:val="28"/>
        </w:rPr>
        <w:t xml:space="preserve">本项目付款分四阶段进行，具体支付方式和时间如下：</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8.1.1合同签订后一个月内支付维护清单内传输电路及维护费的50%；</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8.1.2合同签订后第十三个月支付维护清单内传输电路及维护费的50%；</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8.1.3合同一年期满一个月内支付维护清单内监控维护费的50%；</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8.1.4第二年合同期满一个月内支付维护清单内监控维护费的剩余50%价款。</w:t>
      </w:r>
      <w:r/>
    </w:p>
    <w:p>
      <w:pPr>
        <w:pStyle w:val="1097"/>
        <w:ind w:left="0" w:firstLine="560"/>
        <w:jc w:val="both"/>
        <w:keepLines w:val="0"/>
        <w:keepNext w:val="0"/>
        <w:spacing w:before="0" w:beforeAutospacing="0" w:after="0" w:afterAutospacing="0" w:line="360" w:lineRule="auto"/>
        <w:widowControl w:val="off"/>
        <w:rPr>
          <w:b w:val="0"/>
          <w:bCs w:val="0"/>
          <w:color w:val="ff000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ff0000"/>
          <w:sz w:val="28"/>
          <w:szCs w:val="28"/>
        </w:rPr>
        <w:t xml:space="preserve">备注：每次付款前需辖区派出所出具的维护服务确认单。</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九、维保服务内容</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维保内容包含前端监控设备维护、监控系统维护。维保服务内容如下：</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9.1.前端设备线路工作日常巡检、检测、清洁及整理、设备维修，故障排除等。</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9.1.1监控设备信号线路、监控设备电源线路的检测、故障排除、隐患排查，一旦发现线路老化，及时进行更换。（如强电接电配套线缆、网线等）</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9.1.2所有接口、线路节点的通讯检测和更换等。（如水晶头、电源头）</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9.1.3监控系统前端摄像机的镜头清理、设备除尘、位置调整，每月不少于一次。</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9.1.4每周根据有关设备的运行状况，对易产生故障的设备和部件定期进行检修维护，清洁及整理和更换。</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9.1.5对容易老化的前端设备每月一次进行全面检查，一旦发现设备老化，及时进行更换、维修，如摄像机、LED 补光灯、支架、防雷、箱体等。</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9.2.监控系统维护及故障排除。</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9.2.1每日检查每台服务器的磁盘情况，如果发现磁盘的使用 70%以上时应及时删除不必要的文件腾出磁盘空间。</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9.2.2每日检查后台服务器与存储设备是否正常使用，如有异常立即通知相关人员，并积极采取措施。</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9.2.3每日检查自动备份是否正常执行、系统补丁的更新，如有新补丁需及时更新。</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9.2.4每周检查各应用服务器及存储主机的 CPU 占用率、物理内存/虚拟内存的使用率、硬盘使用率等，如有异常情况，积极采取措施。</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9.2.5对长时间工作的后台设备每个月进行全面维护一次，如：存储主机、分布式服务器散热情况，风扇故障检查等。</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9.2.6每月对服务器垃圾文件进行清理及服务器软件、硬件运行状态进行修订，确保服务器运行在最佳状态。</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9.3.硬件设备保修:</w:t>
      </w:r>
      <w:r/>
    </w:p>
    <w:p>
      <w:pPr>
        <w:pStyle w:val="1097"/>
        <w:ind w:left="0" w:firstLine="56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rPr>
        <w:t xml:space="preserve">9.3.1 对于前端监控故障设备按要求及时维修或更换，对于需要定期更换的易损、易耗类器材和配件，严格按照相关技术要求，设置 10%的设备作为备品备件（不低于原招标同参数设备），确保设备在 48 小时内恢复正常使用及保证视频在线率达到不低于 95%（特殊情况除外）。</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十、税费</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10.1 本合同执行中相关的一切税费均由乙方负担。</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十一、项目验收</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11.1甲方依法组织履约验收工作。</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11.3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11.4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十二、违约责任</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12.1甲方无正当理由拒绝接受乙方提供服务的，甲方向乙方偿付拒绝接受服务合同价款总值的违约金。</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12.2甲方无故逾期验收和办理合同款项支付手续的,甲方应按逾期付款总额每日向乙方支付违约金。</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12.3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12.4乙方所提供服务的标准不符合合同规定及采购文件规定标准的，甲方有权拒绝接受服务，并可单方面解除合同。</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十三、不可抗力事件处理</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13.1在合同有效期内，任何一方因不可抗力事件导致不能履行合同，则合同履行期可延长，其延长期与不可抗力影响期相同。</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13.2不可抗力事件发生后，应立即通知对方，并寄送有关权威机构出具的证明。</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13.3不可抗力事件延续120天以上，双方应通过友好协商，确定是否继续履行合同。</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十四、解决争议的方法</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14.1双方在签订、履行合同中所发生的一切争议，应通过友好协商解决。如协商不成，由甲方住所地人民法院管辖。</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十五、合同生效及其他</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15.1合同经双方法定代表人或授权委托代表人签字并加盖单位公章后生效。</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15.2本合同未尽事宜，遵照《中华人民共和国民法典》《中华人民共和国政府采购法》有关条文执行。</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15.3本合同正本一式捌份，具有同等法律效力，甲方执肆份、乙方执贰份、代理机构执贰份。</w:t>
      </w:r>
      <w:r/>
    </w:p>
    <w:p>
      <w:pPr>
        <w:pStyle w:val="1097"/>
        <w:ind w:left="0" w:firstLine="64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97"/>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甲方：                              </w:t>
      </w:r>
      <w:r>
        <w:rPr>
          <w:rFonts w:hint="eastAsia" w:ascii="Calibri" w:hAnsi="Calibri" w:cs="Calibri"/>
          <w:color w:val="000000"/>
          <w:sz w:val="28"/>
          <w:szCs w:val="28"/>
          <w:lang w:val="en-US" w:eastAsia="zh-CN"/>
        </w:rPr>
        <w:t xml:space="preserve">         </w:t>
      </w:r>
      <w:r>
        <w:rPr>
          <w:rFonts w:hint="default" w:ascii="Calibri" w:hAnsi="Calibri" w:cs="Calibri"/>
          <w:color w:val="000000"/>
          <w:sz w:val="28"/>
          <w:szCs w:val="28"/>
        </w:rPr>
        <w:t xml:space="preserve">乙方：</w:t>
      </w:r>
      <w:r/>
    </w:p>
    <w:p>
      <w:pPr>
        <w:pStyle w:val="1097"/>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地址：                              </w:t>
      </w:r>
      <w:r>
        <w:rPr>
          <w:rFonts w:hint="eastAsia" w:ascii="Calibri" w:hAnsi="Calibri" w:cs="Calibri"/>
          <w:color w:val="000000"/>
          <w:sz w:val="28"/>
          <w:szCs w:val="28"/>
          <w:lang w:val="en-US" w:eastAsia="zh-CN"/>
        </w:rPr>
        <w:t xml:space="preserve">         </w:t>
      </w:r>
      <w:r>
        <w:rPr>
          <w:rFonts w:hint="default" w:ascii="Calibri" w:hAnsi="Calibri" w:cs="Calibri"/>
          <w:color w:val="000000"/>
          <w:sz w:val="28"/>
          <w:szCs w:val="28"/>
        </w:rPr>
        <w:t xml:space="preserve">地址：</w:t>
      </w:r>
      <w:r/>
    </w:p>
    <w:p>
      <w:pPr>
        <w:pStyle w:val="1097"/>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法定代表人或授权代表：              法定代表人或授权代表：</w:t>
      </w:r>
      <w:r/>
    </w:p>
    <w:p>
      <w:pPr>
        <w:pStyle w:val="1097"/>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联系电话：                          </w:t>
      </w:r>
      <w:r>
        <w:rPr>
          <w:rFonts w:hint="eastAsia" w:ascii="Calibri" w:hAnsi="Calibri" w:cs="Calibri"/>
          <w:color w:val="000000"/>
          <w:sz w:val="28"/>
          <w:szCs w:val="28"/>
          <w:lang w:val="en-US" w:eastAsia="zh-CN"/>
        </w:rPr>
        <w:t xml:space="preserve">       </w:t>
      </w:r>
      <w:r>
        <w:rPr>
          <w:rFonts w:hint="default" w:ascii="Calibri" w:hAnsi="Calibri" w:cs="Calibri"/>
          <w:color w:val="000000"/>
          <w:sz w:val="28"/>
          <w:szCs w:val="28"/>
        </w:rPr>
        <w:t xml:space="preserve">联系电话：</w:t>
      </w:r>
      <w:r/>
    </w:p>
    <w:p>
      <w:pPr>
        <w:pStyle w:val="1097"/>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8"/>
          <w:szCs w:val="28"/>
        </w:rPr>
        <w:t xml:space="preserve">签订日期：      年  月   日</w:t>
      </w:r>
      <w:bookmarkStart w:id="39" w:name="_Hlt16619369"/>
      <w:r/>
      <w:bookmarkEnd w:id="39"/>
      <w:r/>
      <w:r/>
    </w:p>
    <w:p>
      <w:pPr>
        <w:ind w:firstLine="1405"/>
        <w:jc w:val="both"/>
        <w:spacing w:before="100" w:beforeAutospacing="1" w:after="100" w:afterAutospacing="1" w:line="480" w:lineRule="auto"/>
        <w:widowControl/>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  </w:t>
      </w:r>
      <w:r/>
    </w:p>
    <w:p>
      <w:pPr>
        <w:pStyle w:val="1097"/>
        <w:jc w:val="both"/>
        <w:rPr>
          <w:rStyle w:val="1100"/>
          <w:rFonts w:hint="eastAsia" w:ascii="宋体" w:hAnsi="宋体" w:eastAsia="宋体" w:cs="宋体"/>
          <w:sz w:val="28"/>
          <w:szCs w:val="28"/>
        </w:rPr>
        <w:outlineLvl w:val="9"/>
      </w:pPr>
      <w:r>
        <w:rPr>
          <w:rFonts w:hint="eastAsia" w:ascii="宋体" w:hAnsi="宋体" w:eastAsia="宋体" w:cs="宋体"/>
          <w:sz w:val="28"/>
          <w:szCs w:val="28"/>
        </w:rPr>
      </w:r>
      <w:r/>
    </w:p>
    <w:p>
      <w:pPr>
        <w:pStyle w:val="1097"/>
        <w:jc w:val="both"/>
        <w:rPr>
          <w:rStyle w:val="1100"/>
          <w:rFonts w:hint="eastAsia" w:ascii="宋体" w:hAnsi="宋体" w:eastAsia="宋体" w:cs="宋体"/>
          <w:sz w:val="28"/>
          <w:szCs w:val="28"/>
        </w:rPr>
        <w:outlineLvl w:val="9"/>
      </w:pPr>
      <w:r>
        <w:rPr>
          <w:rFonts w:hint="eastAsia" w:ascii="宋体" w:hAnsi="宋体" w:eastAsia="宋体" w:cs="宋体"/>
          <w:sz w:val="28"/>
          <w:szCs w:val="28"/>
        </w:rPr>
      </w:r>
      <w:r/>
    </w:p>
    <w:p>
      <w:pPr>
        <w:jc w:val="left"/>
        <w:spacing w:line="560" w:lineRule="exact"/>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38"/>
      <w:r/>
      <w:r/>
    </w:p>
    <w:p>
      <w:pPr>
        <w:numPr>
          <w:ilvl w:val="0"/>
          <w:numId w:val="0"/>
        </w:num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79"/>
        <w:rPr>
          <w:rFonts w:hint="eastAsia"/>
          <w:lang w:val="en-US" w:eastAsia="zh-CN"/>
        </w:rPr>
      </w:pPr>
      <w:r>
        <w:rPr>
          <w:rFonts w:hint="eastAsia"/>
          <w:lang w:val="en-US" w:eastAsia="zh-CN"/>
        </w:rPr>
        <w:t xml:space="preserve">第六</w:t>
      </w: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章   响应文件组成</w:t>
      </w:r>
      <w:r>
        <w:rPr>
          <w:rFonts w:hint="eastAsia"/>
          <w:lang w:val="en-US" w:eastAsia="zh-CN"/>
        </w:rPr>
        <w:fldChar w:fldCharType="end"/>
      </w:r>
      <w:r/>
    </w:p>
    <w:p>
      <w:pPr>
        <w:rPr>
          <w:rFonts w:hint="eastAsia"/>
          <w:lang w:val="en-US" w:eastAsia="zh-CN"/>
        </w:rPr>
      </w:pPr>
      <w:r>
        <w:rPr>
          <w:rFonts w:hint="eastAsia"/>
          <w:lang w:val="en-US" w:eastAsia="zh-CN"/>
        </w:rPr>
      </w:r>
      <w:r/>
    </w:p>
    <w:tbl>
      <w:tblPr>
        <w:tblStyle w:val="10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w:t>
            </w:r>
            <w:r>
              <w:rPr>
                <w:rFonts w:hint="eastAsia" w:ascii="宋体" w:hAnsi="宋体" w:cs="宋体"/>
                <w:b/>
                <w:bCs/>
                <w:color w:val="333333"/>
                <w:spacing w:val="8"/>
                <w:sz w:val="28"/>
                <w:szCs w:val="28"/>
                <w:lang w:val="en-US" w:eastAsia="zh-CN"/>
              </w:rPr>
              <w:t xml:space="preserve">三</w:t>
            </w:r>
            <w:r>
              <w:rPr>
                <w:rFonts w:hint="eastAsia" w:ascii="宋体" w:hAnsi="宋体" w:eastAsia="宋体" w:cs="宋体"/>
                <w:b/>
                <w:bCs/>
                <w:color w:val="333333"/>
                <w:spacing w:val="8"/>
                <w:sz w:val="28"/>
                <w:szCs w:val="28"/>
                <w:lang w:val="en-US" w:eastAsia="zh-CN"/>
              </w:rPr>
              <w:t xml:space="preserve">章</w:t>
            </w:r>
            <w:r>
              <w:rPr>
                <w:rFonts w:hint="eastAsia" w:ascii="宋体" w:hAnsi="宋体" w:eastAsia="宋体" w:cs="宋体"/>
                <w:b/>
                <w:bCs/>
                <w:color w:val="333333"/>
                <w:spacing w:val="8"/>
                <w:sz w:val="28"/>
                <w:szCs w:val="28"/>
                <w:lang w:val="zh-TW" w:eastAsia="zh-CN"/>
              </w:rPr>
              <w:t xml:space="preserve">第</w:t>
            </w:r>
            <w:r>
              <w:rPr>
                <w:rFonts w:hint="eastAsia" w:ascii="宋体" w:hAnsi="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仿宋_GB2312" w:hAnsi="宋体" w:eastAsia="仿宋_GB2312" w:cs="Times New Roman"/>
                <w:sz w:val="28"/>
                <w:szCs w:val="28"/>
                <w:lang w:val="en-US" w:eastAsia="zh-CN"/>
              </w:rPr>
              <w:suppressLineNumbers w:val="0"/>
            </w:pPr>
            <w:r>
              <w:rPr>
                <w:rFonts w:hint="eastAsia" w:ascii="仿宋_GB2312" w:hAnsi="宋体" w:eastAsia="仿宋_GB2312" w:cs="Times New Roman"/>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TW" w:eastAsia="zh-CN"/>
              </w:rPr>
              <w:t xml:space="preserve">综合评审</w:t>
            </w:r>
            <w:r>
              <w:rPr>
                <w:rFonts w:hint="eastAsia" w:ascii="宋体" w:hAnsi="宋体" w:eastAsia="宋体" w:cs="宋体"/>
                <w:sz w:val="28"/>
                <w:szCs w:val="28"/>
                <w:lang w:val="en-US" w:eastAsia="zh-CN"/>
              </w:rPr>
              <w:t xml:space="preserve">评分项</w:t>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三章第七节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86"/>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default" w:cs="Times New Roman"/>
              </w:rPr>
              <w:suppressLineNumbers w:val="0"/>
            </w:pPr>
            <w:r>
              <w:rPr>
                <w:rFonts w:hint="default" w:cs="Times New Roma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企业报价折扣证明—《中小企业声明函》或者《残疾人福利性单位声明函》或者监狱企业证明文件</w:t>
            </w:r>
            <w:r/>
          </w:p>
        </w:tc>
      </w:tr>
      <w:tr>
        <w:trPr>
          <w:jc w:val="center"/>
          <w:trHeight w:val="23"/>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3.响应文件应按照磋商文件要求的格式逐项填写，无相应内容可填的项应填写“无”等明确的回答文字。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6.磋商小组将应用响应人提交的资料并根据自己的判断，决定响应人履行合同的合格性及能力。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tabs>
          <w:tab w:val="left" w:pos="200" w:leader="none"/>
        </w:tabs>
        <w:rPr>
          <w:rFonts w:hint="eastAsia" w:ascii="宋体" w:hAnsi="宋体" w:eastAsia="宋体" w:cs="宋体"/>
          <w:b/>
          <w:bCs/>
          <w:sz w:val="28"/>
          <w:szCs w:val="28"/>
          <w:lang w:val="en-US" w:eastAsia="zh-CN" w:bidi="ar-SA"/>
        </w:rPr>
        <w:outlineLvl w:val="9"/>
      </w:pPr>
      <w:r/>
      <w:bookmarkStart w:id="40" w:name="_Toc7710"/>
      <w:r/>
      <w:bookmarkStart w:id="41" w:name="_Toc28025"/>
      <w:r/>
      <w:bookmarkStart w:id="42" w:name="_Toc17140"/>
      <w:r/>
      <w:bookmarkStart w:id="43" w:name="_Toc9364"/>
      <w:r/>
      <w:bookmarkStart w:id="44" w:name="_Toc21548"/>
      <w:r>
        <w:rPr>
          <w:rFonts w:hint="eastAsia" w:ascii="宋体" w:hAnsi="宋体" w:eastAsia="宋体" w:cs="宋体"/>
          <w:b/>
          <w:bCs/>
          <w:sz w:val="28"/>
          <w:szCs w:val="28"/>
          <w:lang w:val="en-US" w:eastAsia="zh-CN" w:bidi="ar-SA"/>
        </w:rPr>
        <w:br w:type="page" w:clear="all"/>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1080"/>
        <w:rPr>
          <w:rFonts w:hint="eastAsia"/>
          <w:sz w:val="44"/>
          <w:szCs w:val="44"/>
          <w:lang w:val="en-US" w:eastAsia="zh-CN"/>
        </w:rPr>
      </w:pPr>
      <w:r>
        <w:rPr>
          <w:rFonts w:hint="eastAsia"/>
          <w:sz w:val="44"/>
          <w:szCs w:val="44"/>
          <w:lang w:val="en-US" w:eastAsia="zh-CN"/>
        </w:rPr>
        <w:t xml:space="preserve">响  应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名 称：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 目 编 号：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 ：               </w:t>
      </w:r>
      <w:r/>
    </w:p>
    <w:p>
      <w:pPr>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84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 ：               </w:t>
      </w:r>
      <w:r/>
    </w:p>
    <w:p>
      <w:pPr>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080"/>
        <w:ind w:left="0" w:firstLine="0"/>
        <w:jc w:val="center"/>
        <w:rPr>
          <w:rFonts w:hint="eastAsia" w:ascii="宋体" w:hAnsi="宋体" w:eastAsia="宋体" w:cs="宋体"/>
          <w:sz w:val="28"/>
          <w:szCs w:val="28"/>
        </w:rPr>
      </w:pPr>
      <w:r>
        <w:rPr>
          <w:rFonts w:hint="eastAsia" w:ascii="宋体" w:hAnsi="宋体" w:eastAsia="宋体" w:cs="宋体"/>
          <w:sz w:val="28"/>
          <w:szCs w:val="28"/>
          <w:u w:val="single"/>
        </w:rPr>
        <w:br w:type="page" w:clear="all"/>
      </w:r>
      <w:r>
        <w:rPr>
          <w:rFonts w:hint="eastAsia" w:ascii="Times New Roman" w:hAnsi="Times New Roman"/>
          <w:sz w:val="44"/>
          <w:szCs w:val="44"/>
          <w:lang w:val="en-US" w:eastAsia="zh-CN"/>
        </w:rPr>
        <w:t xml:space="preserve">响应人情况说明</w:t>
      </w:r>
      <w:r/>
    </w:p>
    <w:p>
      <w:pPr>
        <w:rPr>
          <w:rFonts w:hint="eastAsia"/>
        </w:rPr>
      </w:pPr>
      <w:r>
        <w:rPr>
          <w:rFonts w:hint="eastAsia"/>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keepLines w:val="0"/>
        <w:keepNext w:val="0"/>
        <w:pageBreakBefore w:val="0"/>
        <w:spacing w:beforeAutospacing="0" w:afterAutospacing="0" w:line="312" w:lineRule="auto"/>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rPr>
          <w:rStyle w:val="1106"/>
          <w:rFonts w:hint="eastAsia" w:ascii="黑体" w:hAnsi="黑体" w:eastAsia="黑体" w:cs="黑体"/>
          <w:sz w:val="44"/>
          <w:szCs w:val="44"/>
          <w:u w:val="none"/>
          <w:lang w:val="en-US" w:eastAsia="zh-CN"/>
        </w:rPr>
      </w:pPr>
      <w:r>
        <w:rPr>
          <w:rStyle w:val="1106"/>
          <w:rFonts w:hint="eastAsia" w:ascii="黑体" w:hAnsi="黑体" w:eastAsia="黑体" w:cs="黑体"/>
          <w:sz w:val="44"/>
          <w:szCs w:val="44"/>
          <w:u w:val="none"/>
          <w:lang w:val="en-US" w:eastAsia="zh-CN"/>
        </w:rPr>
        <w:br w:type="page" w:clear="all"/>
      </w:r>
      <w:r/>
    </w:p>
    <w:p>
      <w:pPr>
        <w:pStyle w:val="1080"/>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*开标一览表</w:t>
      </w:r>
      <w:r/>
    </w:p>
    <w:p>
      <w:pPr>
        <w:pStyle w:val="1097"/>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 </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人在提交</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文件时，应按照投标</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工具的提示流程编制提交开标一览表。</w:t>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pStyle w:val="1097"/>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080"/>
        <w:ind w:left="0" w:firstLine="0"/>
        <w:jc w:val="center"/>
        <w:rPr>
          <w:rFonts w:hint="eastAsia" w:ascii="宋体" w:hAnsi="宋体" w:eastAsia="宋体" w:cs="宋体"/>
          <w:color w:val="000000"/>
          <w:sz w:val="28"/>
          <w:szCs w:val="28"/>
        </w:rPr>
      </w:pPr>
      <w:r>
        <w:rPr>
          <w:rFonts w:hint="eastAsia" w:ascii="宋体" w:hAnsi="宋体" w:eastAsia="宋体" w:cs="宋体"/>
          <w:b/>
          <w:bCs/>
          <w:sz w:val="28"/>
          <w:szCs w:val="28"/>
          <w:u w:val="single"/>
          <w:lang w:val="en-US" w:eastAsia="zh-CN" w:bidi="ar-SA"/>
        </w:rPr>
        <w:br w:type="page" w:clear="all"/>
      </w:r>
      <w:r>
        <w:rPr>
          <w:rFonts w:hint="eastAsia" w:ascii="Times New Roman" w:hAnsi="Times New Roman"/>
          <w:sz w:val="44"/>
          <w:szCs w:val="44"/>
          <w:lang w:val="en-US" w:eastAsia="zh-CN"/>
        </w:rPr>
        <w:t xml:space="preserve">* 响应函</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致：</w:t>
      </w:r>
      <w:r>
        <w:rPr>
          <w:rFonts w:hint="eastAsia" w:ascii="宋体" w:hAnsi="宋体" w:eastAsia="宋体" w:cs="宋体"/>
          <w:i w:val="0"/>
          <w:iCs w:val="0"/>
          <w:caps w:val="0"/>
          <w:color w:val="000000"/>
          <w:spacing w:val="0"/>
          <w:sz w:val="28"/>
          <w:szCs w:val="28"/>
          <w:lang w:val="en-US" w:eastAsia="zh-CN"/>
        </w:rPr>
        <w:t xml:space="preserve">常州市金坛区</w:t>
      </w:r>
      <w:r>
        <w:rPr>
          <w:rFonts w:hint="eastAsia" w:ascii="宋体" w:hAnsi="宋体" w:eastAsia="宋体" w:cs="宋体"/>
          <w:i w:val="0"/>
          <w:iCs w:val="0"/>
          <w:caps w:val="0"/>
          <w:color w:val="000000"/>
          <w:spacing w:val="0"/>
          <w:sz w:val="28"/>
          <w:szCs w:val="28"/>
        </w:rPr>
        <w:t xml:space="preserve">金城镇</w:t>
      </w:r>
      <w:r>
        <w:rPr>
          <w:rFonts w:hint="eastAsia" w:ascii="宋体" w:hAnsi="宋体" w:cs="宋体"/>
          <w:i w:val="0"/>
          <w:iCs w:val="0"/>
          <w:caps w:val="0"/>
          <w:color w:val="000000"/>
          <w:spacing w:val="0"/>
          <w:sz w:val="28"/>
          <w:szCs w:val="28"/>
          <w:lang w:val="en-US" w:eastAsia="zh-CN"/>
        </w:rPr>
        <w:t xml:space="preserve">人民政府</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（项目编号）磋商文件后，经详细研究，我们决定参加该项目采购活动。为此，我方郑重声明以下诸点，并负法律责任。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1.同意在本项目磋商文件中规定的开标日起120天内遵守本响应文件中的承诺且在此期限期满之前均具有约束力。</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2.提供磋商文件规定的全部响应文件，包括响应文件、开标一览表、资格审查材料等。</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3.按磋商文件要求提供和交付的货物和服务的投标报价详见开标一览表。</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无效。</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6.保证忠实地执行双方所签订的合同，并承担合同规定的责任和义务。完全理解磋商文件中的各项商务和技术要求，若有偏差，已在响应文件商务条款偏离表中予以明确特别说明。</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9.我方已详细审核全部响应文件，包括响应文件修改书（如有的话）、参考资料及有关附件，确认无误。</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10.采购人若需追加采购本项目磋商文件所列货物及相关服务的，在不改变合同其他实质性条款的前提下，按相同或更优惠的折扣率保证供货。</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11.接受磋商文件中《中标合同》的全部条款且无任何异议。</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（1）提供虚假材料谋取中标、成交的；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（2）采取不正当手段诋毁、排挤其他供应商的；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如果我方违反上述承诺，或承诺内容不属实，我方愿意承担一切不利的法律后果。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与本投标有关的一切往来通讯请寄：</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地址：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邮编：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电话：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传真：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响应人代表联系电话（手机、座机）：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pStyle w:val="1097"/>
        <w:ind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文件处理。</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bCs/>
          <w:sz w:val="28"/>
          <w:szCs w:val="28"/>
          <w:u w:val="single"/>
          <w:lang w:val="en-US" w:eastAsia="zh-CN" w:bidi="ar-SA"/>
        </w:rPr>
        <w:outlineLvl w:val="9"/>
      </w:pPr>
      <w:r>
        <w:rPr>
          <w:rFonts w:hint="eastAsia" w:ascii="宋体" w:hAnsi="宋体" w:eastAsia="宋体" w:cs="宋体"/>
          <w:b/>
          <w:bCs/>
          <w:sz w:val="28"/>
          <w:szCs w:val="28"/>
          <w:u w:val="single"/>
          <w:lang w:val="en-US" w:eastAsia="zh-CN" w:bidi="ar-SA"/>
        </w:rPr>
      </w:r>
      <w:r/>
    </w:p>
    <w:p>
      <w:pPr>
        <w:rPr>
          <w:rFonts w:hint="eastAsia" w:ascii="Times New Roman" w:hAnsi="Times New Roman"/>
          <w:sz w:val="44"/>
          <w:szCs w:val="44"/>
          <w:lang w:val="en-US" w:eastAsia="zh-CN"/>
        </w:rPr>
      </w:pPr>
      <w:r>
        <w:rPr>
          <w:rFonts w:hint="eastAsia" w:ascii="Times New Roman" w:hAnsi="Times New Roman"/>
          <w:sz w:val="44"/>
          <w:szCs w:val="44"/>
          <w:lang w:val="en-US" w:eastAsia="zh-CN"/>
        </w:rPr>
        <w:br w:type="page" w:clear="all"/>
      </w:r>
      <w:r/>
    </w:p>
    <w:p>
      <w:pPr>
        <w:pStyle w:val="1080"/>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sz w:val="44"/>
          <w:szCs w:val="44"/>
          <w:lang w:val="en-US" w:eastAsia="zh-CN"/>
        </w:rPr>
        <w:t xml:space="preserve">* 法定代表人授权委托书</w:t>
      </w:r>
      <w:r/>
    </w:p>
    <w:p>
      <w:pPr>
        <w:ind w:firstLine="560"/>
        <w:keepLines w:val="0"/>
        <w:keepNext w:val="0"/>
        <w:pageBreakBefore w:val="0"/>
        <w:spacing w:beforeAutospacing="0" w:afterAutospacing="0" w:line="312" w:lineRule="auto"/>
        <w:rPr>
          <w:rFonts w:hint="eastAsia" w:ascii="宋体" w:hAnsi="宋体" w:eastAsia="宋体" w:cs="宋体"/>
          <w:color w:val="000000"/>
          <w:sz w:val="28"/>
          <w:szCs w:val="28"/>
          <w:lang w:bidi="ar"/>
        </w:rPr>
        <w:outlineLvl w:val="9"/>
      </w:pPr>
      <w:r>
        <w:rPr>
          <w:rFonts w:hint="eastAsia" w:ascii="宋体" w:hAnsi="宋体" w:eastAsia="宋体" w:cs="宋体"/>
          <w:color w:val="000000"/>
          <w:sz w:val="28"/>
          <w:szCs w:val="28"/>
          <w:lang w:bidi="ar"/>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（响应人代表姓名、职务）为本公司的合法代理人，就贵方组织的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响应人代表身份证</w:t>
      </w:r>
      <w:r/>
    </w:p>
    <w:tbl>
      <w:tblPr>
        <w:tblStyle w:val="10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Height w:val="1270"/>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097"/>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lang w:eastAsia="zh-CN"/>
              </w:rPr>
              <w:outlineLvl w:val="9"/>
              <w:suppressLineNumbers w:val="0"/>
            </w:pPr>
            <w:r>
              <w:rPr>
                <w:rFonts w:hint="eastAsia" w:ascii="宋体" w:hAnsi="宋体" w:eastAsia="宋体" w:cs="宋体"/>
                <w:b/>
                <w:color w:val="000000"/>
                <w:sz w:val="28"/>
                <w:szCs w:val="28"/>
              </w:rPr>
              <w:t xml:space="preserve">身份证正面</w:t>
            </w:r>
            <w:r/>
          </w:p>
        </w:tc>
        <w:tc>
          <w:tcPr>
            <w:tcBorders>
              <w:top w:val="single" w:color="auto" w:sz="4" w:space="0"/>
              <w:left w:val="none" w:color="000000" w:sz="4" w:space="0"/>
              <w:bottom w:val="single" w:color="auto" w:sz="4" w:space="0"/>
              <w:right w:val="single" w:color="auto" w:sz="4" w:space="0"/>
            </w:tcBorders>
            <w:tcW w:w="4927" w:type="dxa"/>
            <w:vAlign w:val="center"/>
            <w:textDirection w:val="lrTb"/>
            <w:noWrap w:val="false"/>
          </w:tcPr>
          <w:p>
            <w:pPr>
              <w:pStyle w:val="1097"/>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tc>
      </w:tr>
    </w:tbl>
    <w:p>
      <w:pPr>
        <w:pStyle w:val="1097"/>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pStyle w:val="1097"/>
        <w:ind w:left="0" w:firstLine="0"/>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备注：</w:t>
      </w:r>
      <w:r/>
    </w:p>
    <w:p>
      <w:pPr>
        <w:pStyle w:val="1097"/>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1.除可填报项目外，任何实质性修改将被视为非实质性响应，从而导致该响应被拒绝，作无效响应文件处理。</w:t>
      </w:r>
      <w:r/>
    </w:p>
    <w:p>
      <w:pPr>
        <w:pStyle w:val="1097"/>
        <w:ind w:left="0"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2.仅当磋商文件注明允许分支机构响应的，则法定代表人处的签署人可为单位负责人。</w:t>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1080"/>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 法人或者其他组织的营业执照等证明文件</w:t>
      </w:r>
      <w:r/>
    </w:p>
    <w:p>
      <w:pPr>
        <w:keepLines w:val="0"/>
        <w:keepNext w:val="0"/>
        <w:pageBreakBefore w:val="0"/>
        <w:spacing w:beforeAutospacing="0" w:afterAutospacing="0" w:line="312" w:lineRule="auto"/>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0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bidi="ar-SA"/>
              </w:rPr>
              <w:t xml:space="preserve">证明材料</w:t>
            </w:r>
            <w:r/>
          </w:p>
        </w:tc>
      </w:tr>
    </w:tbl>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color w:val="000000"/>
          <w:sz w:val="28"/>
          <w:szCs w:val="28"/>
          <w:lang w:bidi="ar"/>
        </w:rPr>
        <w:outlineLvl w:val="9"/>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r>
      <w:r/>
    </w:p>
    <w:p>
      <w:pPr>
        <w:rPr>
          <w:rFonts w:hint="eastAsia"/>
          <w:lang w:val="en-US" w:eastAsia="zh-CN"/>
        </w:rPr>
      </w:pPr>
      <w:r>
        <w:rPr>
          <w:rFonts w:hint="eastAsia"/>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jc w:val="center"/>
        <w:keepLines/>
        <w:keepNext/>
        <w:rPr>
          <w:rFonts w:hint="eastAsia" w:ascii="宋体" w:hAnsi="宋体" w:eastAsia="宋体" w:cs="宋体"/>
          <w:b/>
          <w:bCs/>
          <w:sz w:val="28"/>
          <w:szCs w:val="28"/>
          <w:u w:val="single"/>
          <w:lang w:val="en-US" w:eastAsia="zh-CN" w:bidi="ar-SA"/>
        </w:rPr>
        <w:outlineLvl w:val="2"/>
      </w:pPr>
      <w:r>
        <w:rPr>
          <w:rFonts w:hint="eastAsia" w:ascii="宋体" w:hAnsi="宋体" w:eastAsia="宋体" w:cs="宋体"/>
          <w:b/>
          <w:bCs/>
          <w:sz w:val="28"/>
          <w:szCs w:val="28"/>
          <w:u w:val="single"/>
          <w:lang w:val="en-US" w:eastAsia="zh-CN" w:bidi="ar-SA"/>
        </w:rPr>
        <w:br w:type="page" w:clear="all"/>
      </w:r>
      <w:r>
        <w:rPr>
          <w:rFonts w:hint="eastAsia" w:ascii="Times New Roman" w:hAnsi="Times New Roman" w:eastAsia="黑体"/>
          <w:b/>
          <w:bCs/>
          <w:sz w:val="44"/>
          <w:szCs w:val="44"/>
          <w:lang w:val="en-US" w:eastAsia="zh-CN"/>
        </w:rPr>
        <w:t xml:space="preserve">*分项报价明细表</w:t>
      </w:r>
      <w:r/>
    </w:p>
    <w:p>
      <w:pPr>
        <w:keepLines w:val="0"/>
        <w:keepNext w:val="0"/>
        <w:pageBreakBefore w:val="0"/>
        <w:spacing w:beforeAutospacing="0" w:afterAutospacing="0" w:line="312" w:lineRule="auto"/>
        <w:rPr>
          <w:rFonts w:hint="eastAsia" w:ascii="宋体" w:hAnsi="宋体" w:eastAsia="宋体" w:cs="宋体"/>
          <w:b/>
          <w:color w:val="000000"/>
          <w:sz w:val="28"/>
          <w:szCs w:val="28"/>
          <w:u w:val="single"/>
          <w:lang w:bidi="ar"/>
        </w:rPr>
        <w:outlineLvl w:val="9"/>
      </w:pPr>
      <w:r>
        <w:rPr>
          <w:rFonts w:hint="eastAsia" w:ascii="宋体" w:hAnsi="宋体" w:eastAsia="宋体" w:cs="宋体"/>
          <w:b/>
          <w:color w:val="000000"/>
          <w:sz w:val="28"/>
          <w:szCs w:val="28"/>
          <w:u w:val="single"/>
          <w:lang w:bidi="ar"/>
        </w:rPr>
      </w:r>
      <w:r/>
    </w:p>
    <w:tbl>
      <w:tblPr>
        <w:tblStyle w:val="1083"/>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86"/>
        <w:gridCol w:w="978"/>
        <w:gridCol w:w="1166"/>
        <w:gridCol w:w="1257"/>
        <w:gridCol w:w="1512"/>
        <w:gridCol w:w="1492"/>
      </w:tblGrid>
      <w:tr>
        <w:trPr>
          <w:jc w:val="center"/>
          <w:trHeight w:val="458"/>
        </w:trPr>
        <w:tc>
          <w:tcPr>
            <w:tcW w:w="840"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序号</w:t>
            </w:r>
            <w:r/>
          </w:p>
        </w:tc>
        <w:tc>
          <w:tcPr>
            <w:tcW w:w="2386"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支出项名称</w:t>
            </w:r>
            <w:r/>
          </w:p>
        </w:tc>
        <w:tc>
          <w:tcPr>
            <w:tcW w:w="978"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单位</w:t>
            </w:r>
            <w:r/>
          </w:p>
        </w:tc>
        <w:tc>
          <w:tcPr>
            <w:tcW w:w="1166"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数量</w:t>
            </w:r>
            <w:r/>
          </w:p>
        </w:tc>
        <w:tc>
          <w:tcPr>
            <w:tcW w:w="1257"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周期 （月）</w:t>
            </w:r>
            <w:r/>
          </w:p>
        </w:tc>
        <w:tc>
          <w:tcPr>
            <w:tcW w:w="1512"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单价    （元/月）</w:t>
            </w:r>
            <w:r/>
          </w:p>
        </w:tc>
        <w:tc>
          <w:tcPr>
            <w:tcW w:w="1492"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合价  （元）</w:t>
            </w:r>
            <w:r/>
          </w:p>
        </w:tc>
      </w:tr>
      <w:tr>
        <w:trPr>
          <w:jc w:val="center"/>
          <w:trHeight w:val="458"/>
        </w:trPr>
        <w:tc>
          <w:tcPr>
            <w:tcW w:w="840" w:type="dxa"/>
            <w:vAlign w:val="center"/>
            <w:vMerge w:val="restart"/>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1</w:t>
            </w:r>
            <w:r/>
          </w:p>
        </w:tc>
        <w:tc>
          <w:tcPr>
            <w:tcW w:w="2386"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color w:val="000000"/>
                <w:sz w:val="28"/>
                <w:szCs w:val="28"/>
                <w:highlight w:val="none"/>
                <w:lang w:bidi="ar"/>
              </w:rPr>
              <w:t xml:space="preserve">传输电路</w:t>
            </w:r>
            <w:r>
              <w:rPr>
                <w:rFonts w:hint="eastAsia" w:ascii="宋体" w:hAnsi="宋体" w:eastAsia="宋体" w:cs="宋体"/>
                <w:color w:val="000000"/>
                <w:sz w:val="28"/>
                <w:szCs w:val="28"/>
                <w:highlight w:val="none"/>
                <w:lang w:val="en-US" w:eastAsia="zh-CN" w:bidi="ar"/>
              </w:rPr>
              <w:t xml:space="preserve">及维护（单设备线路）</w:t>
            </w:r>
            <w:r/>
          </w:p>
        </w:tc>
        <w:tc>
          <w:tcPr>
            <w:tcW w:w="978"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条</w:t>
            </w:r>
            <w:r/>
          </w:p>
        </w:tc>
        <w:tc>
          <w:tcPr>
            <w:tcW w:w="1166"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color w:val="000000"/>
                <w:sz w:val="28"/>
                <w:szCs w:val="28"/>
                <w:highlight w:val="none"/>
                <w:lang w:val="en-US" w:eastAsia="zh-CN" w:bidi="ar-SA"/>
              </w:rPr>
              <w:t xml:space="preserve">133</w:t>
            </w:r>
            <w:r/>
          </w:p>
        </w:tc>
        <w:tc>
          <w:tcPr>
            <w:tcW w:w="1257"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24</w:t>
            </w:r>
            <w:r/>
          </w:p>
        </w:tc>
        <w:tc>
          <w:tcPr>
            <w:tcW w:w="1512"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r>
            <w:r/>
          </w:p>
        </w:tc>
        <w:tc>
          <w:tcPr>
            <w:tcW w:w="1492" w:type="dxa"/>
            <w:vAlign w:val="center"/>
            <w:textDirection w:val="lrTb"/>
            <w:noWrap w:val="false"/>
          </w:tcPr>
          <w:p>
            <w:pPr>
              <w:ind w:left="0" w:right="0" w:firstLine="162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jc w:val="center"/>
          <w:trHeight w:val="458"/>
        </w:trPr>
        <w:tc>
          <w:tcPr>
            <w:tcW w:w="840" w:type="dxa"/>
            <w:vAlign w:val="center"/>
            <w:vMerge w:val="continue"/>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2386"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color w:val="000000"/>
                <w:sz w:val="28"/>
                <w:szCs w:val="28"/>
                <w:highlight w:val="none"/>
                <w:lang w:bidi="ar"/>
              </w:rPr>
              <w:suppressLineNumbers w:val="0"/>
            </w:pPr>
            <w:r>
              <w:rPr>
                <w:rFonts w:hint="eastAsia" w:ascii="宋体" w:hAnsi="宋体" w:eastAsia="宋体" w:cs="宋体"/>
                <w:color w:val="000000"/>
                <w:sz w:val="28"/>
                <w:szCs w:val="28"/>
                <w:highlight w:val="none"/>
                <w:lang w:bidi="ar"/>
              </w:rPr>
              <w:t xml:space="preserve">传输电路</w:t>
            </w:r>
            <w:r>
              <w:rPr>
                <w:rFonts w:hint="eastAsia" w:ascii="宋体" w:hAnsi="宋体" w:eastAsia="宋体" w:cs="宋体"/>
                <w:color w:val="000000"/>
                <w:sz w:val="28"/>
                <w:szCs w:val="28"/>
                <w:highlight w:val="none"/>
                <w:lang w:val="en-US" w:eastAsia="zh-CN" w:bidi="ar"/>
              </w:rPr>
              <w:t xml:space="preserve">及维护（多设备线路）</w:t>
            </w:r>
            <w:r/>
          </w:p>
        </w:tc>
        <w:tc>
          <w:tcPr>
            <w:tcW w:w="978"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highlight w:val="none"/>
                <w:lang w:val="en-US" w:eastAsia="zh-CN" w:bidi="ar-SA"/>
              </w:rPr>
              <w:suppressLineNumbers w:val="0"/>
            </w:pPr>
            <w:r>
              <w:rPr>
                <w:rFonts w:hint="eastAsia" w:ascii="宋体" w:hAnsi="宋体" w:eastAsia="宋体" w:cs="宋体"/>
                <w:sz w:val="28"/>
                <w:szCs w:val="28"/>
                <w:highlight w:val="none"/>
                <w:lang w:val="en-US" w:eastAsia="zh-CN" w:bidi="ar-SA"/>
              </w:rPr>
              <w:t xml:space="preserve">条</w:t>
            </w:r>
            <w:r/>
          </w:p>
        </w:tc>
        <w:tc>
          <w:tcPr>
            <w:tcW w:w="1166"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color w:val="000000"/>
                <w:sz w:val="28"/>
                <w:szCs w:val="28"/>
                <w:highlight w:val="none"/>
                <w:lang w:val="en-US" w:eastAsia="zh-CN" w:bidi="ar-SA"/>
              </w:rPr>
              <w:t xml:space="preserve">23</w:t>
            </w:r>
            <w:r/>
          </w:p>
        </w:tc>
        <w:tc>
          <w:tcPr>
            <w:tcW w:w="1257"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24</w:t>
            </w:r>
            <w:r/>
          </w:p>
        </w:tc>
        <w:tc>
          <w:tcPr>
            <w:tcW w:w="1512"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lang w:val="en-US" w:eastAsia="zh-CN" w:bidi="ar-SA"/>
              </w:rPr>
              <w:suppressLineNumbers w:val="0"/>
            </w:pPr>
            <w:r>
              <w:rPr>
                <w:rFonts w:hint="default" w:ascii="宋体" w:hAnsi="宋体" w:eastAsia="宋体" w:cs="宋体"/>
                <w:sz w:val="28"/>
                <w:szCs w:val="28"/>
                <w:lang w:val="en-US" w:eastAsia="zh-CN" w:bidi="ar-SA"/>
              </w:rPr>
            </w:r>
            <w:r/>
          </w:p>
        </w:tc>
        <w:tc>
          <w:tcPr>
            <w:tcW w:w="1492" w:type="dxa"/>
            <w:vAlign w:val="center"/>
            <w:textDirection w:val="lrTb"/>
            <w:noWrap w:val="false"/>
          </w:tcPr>
          <w:p>
            <w:pPr>
              <w:ind w:left="0" w:right="0" w:firstLine="162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jc w:val="center"/>
          <w:trHeight w:val="458"/>
        </w:trPr>
        <w:tc>
          <w:tcPr>
            <w:tcW w:w="840"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2</w:t>
            </w:r>
            <w:r/>
          </w:p>
        </w:tc>
        <w:tc>
          <w:tcPr>
            <w:tcW w:w="2386"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监控维护</w:t>
            </w:r>
            <w:r/>
          </w:p>
        </w:tc>
        <w:tc>
          <w:tcPr>
            <w:tcW w:w="978"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套</w:t>
            </w:r>
            <w:r/>
          </w:p>
        </w:tc>
        <w:tc>
          <w:tcPr>
            <w:tcW w:w="1166"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b/>
                <w:bCs/>
                <w:color w:val="000000"/>
                <w:sz w:val="28"/>
                <w:szCs w:val="28"/>
                <w:highlight w:val="none"/>
                <w:lang w:val="en-US" w:eastAsia="zh-CN" w:bidi="ar-SA"/>
              </w:rPr>
              <w:suppressLineNumbers w:val="0"/>
            </w:pPr>
            <w:r>
              <w:rPr>
                <w:rFonts w:hint="eastAsia" w:ascii="宋体" w:hAnsi="宋体" w:eastAsia="宋体" w:cs="宋体"/>
                <w:b/>
                <w:bCs/>
                <w:color w:val="000000"/>
                <w:sz w:val="28"/>
                <w:szCs w:val="28"/>
                <w:highlight w:val="none"/>
                <w:lang w:val="en-US" w:eastAsia="zh-CN" w:bidi="ar-SA"/>
              </w:rPr>
              <w:t xml:space="preserve">180</w:t>
            </w:r>
            <w:r/>
          </w:p>
        </w:tc>
        <w:tc>
          <w:tcPr>
            <w:tcW w:w="1257"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default"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24</w:t>
            </w:r>
            <w:r/>
          </w:p>
        </w:tc>
        <w:tc>
          <w:tcPr>
            <w:tcW w:w="1512"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1492" w:type="dxa"/>
            <w:vAlign w:val="center"/>
            <w:textDirection w:val="lrTb"/>
            <w:noWrap w:val="false"/>
          </w:tcPr>
          <w:p>
            <w:pPr>
              <w:ind w:left="0" w:right="0" w:firstLine="162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cantSplit/>
          <w:jc w:val="center"/>
          <w:trHeight w:val="646"/>
        </w:trPr>
        <w:tc>
          <w:tcPr>
            <w:gridSpan w:val="6"/>
            <w:tcW w:w="8139" w:type="dxa"/>
            <w:vAlign w:val="center"/>
            <w:textDirection w:val="lrTb"/>
            <w:noWrap w:val="false"/>
          </w:tcPr>
          <w:p>
            <w:pPr>
              <w:ind w:left="0" w:right="0" w:firstLine="0"/>
              <w:jc w:val="center"/>
              <w:keepLines w:val="0"/>
              <w:keepNext w:val="0"/>
              <w:spacing w:before="0" w:beforeAutospacing="0" w:after="78" w:afterAutospacing="0" w:line="360" w:lineRule="auto"/>
              <w:widowControl w:val="off"/>
              <w:rPr>
                <w:rFonts w:hint="eastAsia" w:ascii="宋体" w:hAnsi="宋体" w:eastAsia="宋体" w:cs="宋体"/>
                <w:b/>
                <w:sz w:val="28"/>
                <w:szCs w:val="28"/>
                <w:lang w:val="en-US" w:eastAsia="zh-CN" w:bidi="ar-SA"/>
              </w:rPr>
              <w:suppressLineNumbers w:val="0"/>
            </w:pPr>
            <w:r>
              <w:rPr>
                <w:rFonts w:hint="eastAsia" w:ascii="宋体" w:hAnsi="宋体" w:eastAsia="宋体" w:cs="宋体"/>
                <w:b/>
                <w:sz w:val="28"/>
                <w:szCs w:val="28"/>
                <w:lang w:val="en-US" w:eastAsia="zh-CN" w:bidi="ar-SA"/>
              </w:rPr>
              <w:t xml:space="preserve">投标（响应）总价</w:t>
            </w:r>
            <w:r>
              <w:rPr>
                <w:rFonts w:hint="eastAsia" w:ascii="宋体" w:hAnsi="宋体" w:eastAsia="宋体" w:cs="宋体"/>
                <w:sz w:val="28"/>
                <w:szCs w:val="28"/>
                <w:lang w:val="en-US" w:eastAsia="zh-CN" w:bidi="ar-SA"/>
              </w:rPr>
              <w:t xml:space="preserve">（币种：人民币；单位：元）</w:t>
            </w:r>
            <w:r/>
          </w:p>
        </w:tc>
        <w:tc>
          <w:tcPr>
            <w:tcW w:w="1492" w:type="dxa"/>
            <w:vAlign w:val="center"/>
            <w:textDirection w:val="lrTb"/>
            <w:noWrap w:val="false"/>
          </w:tcPr>
          <w:p>
            <w:pPr>
              <w:ind w:left="0" w:right="0" w:firstLine="1620"/>
              <w:jc w:val="center"/>
              <w:keepLines w:val="0"/>
              <w:keepNext w:val="0"/>
              <w:spacing w:before="0" w:beforeAutospacing="0" w:after="78" w:afterAutospacing="0" w:line="360" w:lineRule="auto"/>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bl>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填写说明：</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此表可延长，各响应人根据本项目实际涉及的所有支出项情况修改后填写。本表如有缺漏项，由响应人自行承担。</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中标人签订合同前将详细的《分项报价明细表》递交采购人，经采购人审核同意后方可实施。</w:t>
      </w:r>
      <w:r/>
    </w:p>
    <w:p>
      <w:pPr>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br w:type="page" w:clear="all"/>
      </w:r>
      <w:r/>
    </w:p>
    <w:p>
      <w:pPr>
        <w:pStyle w:val="1080"/>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83"/>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022"/>
        <w:gridCol w:w="1898"/>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5" w:name="_Hlk72092651"/>
            <w:r>
              <w:rPr>
                <w:rFonts w:hint="eastAsia" w:ascii="宋体" w:hAnsi="宋体" w:eastAsia="宋体" w:cs="宋体"/>
                <w:sz w:val="28"/>
                <w:szCs w:val="28"/>
              </w:rPr>
              <w:t xml:space="preserve">序号</w:t>
            </w:r>
            <w:r/>
          </w:p>
        </w:tc>
        <w:tc>
          <w:tcPr>
            <w:tcW w:w="402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89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5"/>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Cs/>
                <w:sz w:val="28"/>
                <w:szCs w:val="28"/>
              </w:rPr>
              <w:t xml:space="preserve">1</w:t>
            </w:r>
            <w:r/>
          </w:p>
        </w:tc>
        <w:tc>
          <w:tcPr>
            <w:tcW w:w="4022"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189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2</w:t>
            </w:r>
            <w:r/>
          </w:p>
        </w:tc>
        <w:tc>
          <w:tcPr>
            <w:tcW w:w="4022"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eastAsia="宋体" w:cs="宋体"/>
                <w:sz w:val="28"/>
                <w:szCs w:val="28"/>
              </w:rPr>
              <w:t xml:space="preserve">★</w:t>
            </w:r>
            <w:r>
              <w:rPr>
                <w:rFonts w:ascii="SimSun" w:hAnsi="SimSun" w:eastAsia="SimSun" w:cs="SimSun"/>
                <w:color w:val="ff0000"/>
                <w:sz w:val="28"/>
              </w:rPr>
            </w:r>
            <w:r>
              <w:rPr>
                <w:rFonts w:ascii="SimSun" w:hAnsi="SimSun" w:eastAsia="SimSun" w:cs="SimSun"/>
                <w:color w:val="ff0000"/>
                <w:sz w:val="28"/>
              </w:rPr>
              <w:t xml:space="preserve">响应人须具有基础电信业务或传输网络建设和数据传输能力的内容，或者承诺在中标后签订合同前获得本地具有基础电信业务或传输网络建设和数据传输资质企业的授权许可；</w:t>
            </w:r>
            <w:r>
              <w:rPr>
                <w:rFonts w:ascii="SimSun" w:hAnsi="SimSun" w:eastAsia="SimSun" w:cs="SimSun"/>
                <w:b/>
                <w:color w:val="ff0000"/>
                <w:sz w:val="28"/>
              </w:rPr>
              <w:t xml:space="preserve">（注，提供证明材料或</w:t>
            </w:r>
            <w:r>
              <w:rPr>
                <w:rFonts w:ascii="SimSun" w:hAnsi="SimSun" w:eastAsia="SimSun" w:cs="SimSun"/>
                <w:b/>
                <w:color w:val="ff0000"/>
                <w:sz w:val="28"/>
              </w:rPr>
              <w:t xml:space="preserve">承诺函（格式自拟）</w:t>
            </w:r>
            <w:r>
              <w:rPr>
                <w:rFonts w:ascii="SimSun" w:hAnsi="SimSun" w:eastAsia="SimSun" w:cs="SimSun"/>
                <w:b/>
                <w:color w:val="ff0000"/>
                <w:sz w:val="28"/>
              </w:rPr>
              <w:t xml:space="preserve">，提供承诺函的成交供应商签订合同前需提供授权许可证明。若无法提供或存在弄虚作假行为，采购方有权取消中标人资格并依法追究相关责任。</w:t>
            </w:r>
            <w:r/>
            <w:r>
              <w:rPr>
                <w:rFonts w:ascii="SimSun" w:hAnsi="SimSun" w:eastAsia="SimSun" w:cs="SimSun"/>
                <w:color w:val="ff0000"/>
                <w:sz w:val="28"/>
              </w:rPr>
            </w:r>
            <w:r/>
          </w:p>
        </w:tc>
        <w:tc>
          <w:tcPr>
            <w:tcW w:w="189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2.“实质性条款具体内容”栏目，序号1至2内容任何修改将被视为非实质性响应，从而导致该投标（响应）被拒绝，作无效响应文件处理。</w:t>
      </w:r>
      <w:r/>
    </w:p>
    <w:p>
      <w:pPr>
        <w:ind w:left="0" w:firstLine="562"/>
        <w:keepLines w:val="0"/>
        <w:keepNext w:val="0"/>
        <w:pageBreakBefore w:val="0"/>
        <w:widowControl w:val="off"/>
        <w:rPr>
          <w:rFonts w:hint="eastAsia" w:ascii="宋体" w:hAnsi="宋体"/>
          <w:b/>
          <w:color w:val="ff0000"/>
          <w:sz w:val="28"/>
          <w:szCs w:val="28"/>
          <w:highlight w:val="yellow"/>
          <w:lang w:eastAsia="zh-CN"/>
        </w:rPr>
      </w:pPr>
      <w:r>
        <w:rPr>
          <w:rFonts w:hint="eastAsia" w:ascii="宋体" w:hAnsi="宋体"/>
          <w:b/>
          <w:color w:val="ff0000"/>
          <w:sz w:val="28"/>
          <w:szCs w:val="28"/>
          <w:highlight w:val="yellow"/>
          <w:lang w:val="en-US" w:eastAsia="zh-CN"/>
        </w:rPr>
        <w:t xml:space="preserve">3.</w:t>
      </w:r>
      <w:r>
        <w:rPr>
          <w:rFonts w:hint="eastAsia" w:ascii="宋体" w:hAnsi="宋体"/>
          <w:b/>
          <w:color w:val="ff0000"/>
          <w:sz w:val="28"/>
          <w:szCs w:val="28"/>
          <w:highlight w:val="yellow"/>
        </w:rPr>
        <w:t xml:space="preserve">“投标响应</w:t>
      </w:r>
      <w:r>
        <w:rPr>
          <w:rFonts w:hint="eastAsia" w:ascii="宋体" w:hAnsi="宋体"/>
          <w:b/>
          <w:color w:val="ff0000"/>
          <w:sz w:val="28"/>
          <w:szCs w:val="28"/>
          <w:highlight w:val="yellow"/>
          <w:lang w:val="en-US" w:eastAsia="zh-CN"/>
        </w:rPr>
        <w:t xml:space="preserve">情况</w:t>
      </w:r>
      <w:r>
        <w:rPr>
          <w:rFonts w:hint="eastAsia" w:ascii="宋体" w:hAnsi="宋体"/>
          <w:b/>
          <w:color w:val="ff0000"/>
          <w:sz w:val="28"/>
          <w:szCs w:val="28"/>
          <w:highlight w:val="yellow"/>
        </w:rPr>
        <w:t xml:space="preserve">”一栏</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应当如实填写“响应”或“不响应”</w:t>
      </w:r>
      <w:r>
        <w:rPr>
          <w:rFonts w:hint="eastAsia" w:ascii="宋体" w:hAnsi="宋体"/>
          <w:b/>
          <w:color w:val="ff0000"/>
          <w:sz w:val="28"/>
          <w:szCs w:val="28"/>
          <w:highlight w:val="yellow"/>
          <w:lang w:eastAsia="zh-CN"/>
        </w:rPr>
        <w:t xml:space="preserve">。</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4</w:t>
      </w:r>
      <w:r>
        <w:rPr>
          <w:rFonts w:hint="eastAsia" w:ascii="宋体" w:hAnsi="宋体"/>
          <w:b/>
          <w:color w:val="ff0000"/>
          <w:sz w:val="28"/>
          <w:szCs w:val="28"/>
          <w:highlight w:val="yellow"/>
        </w:rPr>
        <w:t xml:space="preserve">.“偏离情况”一栏应填写“正偏离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负偏离”或“无偏离”，“正偏离”表示“投标响应优于实质性条款具体内容要求”</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lang w:val="en-US" w:eastAsia="zh-CN"/>
        </w:rPr>
        <w:t xml:space="preserve">填写</w:t>
      </w:r>
      <w:r>
        <w:rPr>
          <w:rFonts w:hint="eastAsia" w:ascii="宋体" w:hAnsi="宋体"/>
          <w:b/>
          <w:color w:val="ff0000"/>
          <w:sz w:val="28"/>
          <w:szCs w:val="28"/>
          <w:highlight w:val="yellow"/>
        </w:rPr>
        <w:t xml:space="preserve">“正偏离”</w:t>
      </w:r>
      <w:r>
        <w:rPr>
          <w:rFonts w:hint="eastAsia" w:ascii="宋体" w:hAnsi="宋体"/>
          <w:b/>
          <w:color w:val="ff0000"/>
          <w:sz w:val="28"/>
          <w:szCs w:val="28"/>
          <w:highlight w:val="yellow"/>
          <w:lang w:val="en-US" w:eastAsia="zh-CN"/>
        </w:rPr>
        <w:t xml:space="preserve">的</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还应当在对应的“说明”一栏填写具体内容，否则视为</w:t>
      </w:r>
      <w:r>
        <w:rPr>
          <w:rFonts w:hint="eastAsia" w:ascii="宋体" w:hAnsi="宋体"/>
          <w:b/>
          <w:color w:val="ff0000"/>
          <w:sz w:val="28"/>
          <w:szCs w:val="28"/>
          <w:highlight w:val="yellow"/>
        </w:rPr>
        <w:t xml:space="preserve">“无偏离”</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5</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val="en-US" w:eastAsia="zh-CN"/>
        </w:rPr>
        <w:t xml:space="preserve">磋商小组</w:t>
      </w:r>
      <w:r>
        <w:rPr>
          <w:rFonts w:hint="eastAsia" w:ascii="宋体" w:hAnsi="宋体"/>
          <w:b/>
          <w:color w:val="ff0000"/>
          <w:sz w:val="28"/>
          <w:szCs w:val="28"/>
          <w:highlight w:val="yellow"/>
        </w:rPr>
        <w:t xml:space="preserve">有权对投标响应情况作出判断（作出评审结论）。</w:t>
      </w:r>
      <w:r/>
    </w:p>
    <w:p>
      <w:pPr>
        <w:ind w:left="0" w:firstLine="562"/>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lang w:val="en-US" w:eastAsia="zh-CN"/>
        </w:rPr>
        <w:t xml:space="preserve">6</w:t>
      </w:r>
      <w:r>
        <w:rPr>
          <w:rFonts w:hint="eastAsia" w:ascii="宋体" w:hAnsi="宋体"/>
          <w:b/>
          <w:color w:val="ff0000"/>
          <w:sz w:val="28"/>
          <w:szCs w:val="28"/>
          <w:highlight w:val="yellow"/>
        </w:rPr>
        <w:t xml:space="preserve">.</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表》内容</w:t>
      </w:r>
      <w:r>
        <w:rPr>
          <w:rFonts w:hint="eastAsia" w:ascii="宋体" w:hAnsi="宋体"/>
          <w:b/>
          <w:color w:val="ff0000"/>
          <w:sz w:val="28"/>
          <w:szCs w:val="28"/>
          <w:highlight w:val="yellow"/>
        </w:rPr>
        <w:t xml:space="preserve">与</w:t>
      </w:r>
      <w:r>
        <w:rPr>
          <w:rFonts w:hint="eastAsia" w:ascii="宋体" w:hAnsi="宋体"/>
          <w:b/>
          <w:color w:val="ff0000"/>
          <w:sz w:val="28"/>
          <w:szCs w:val="28"/>
          <w:highlight w:val="yellow"/>
          <w:lang w:val="en-US" w:eastAsia="zh-CN"/>
        </w:rPr>
        <w:t xml:space="preserve">响应</w:t>
      </w:r>
      <w:r>
        <w:rPr>
          <w:rFonts w:hint="eastAsia" w:ascii="宋体" w:hAnsi="宋体"/>
          <w:b/>
          <w:color w:val="ff0000"/>
          <w:sz w:val="28"/>
          <w:szCs w:val="28"/>
          <w:highlight w:val="yellow"/>
        </w:rPr>
        <w:t xml:space="preserve">文件</w:t>
      </w:r>
      <w:r>
        <w:rPr>
          <w:rFonts w:hint="eastAsia" w:ascii="宋体" w:hAnsi="宋体"/>
          <w:b/>
          <w:color w:val="ff0000"/>
          <w:sz w:val="28"/>
          <w:szCs w:val="28"/>
          <w:highlight w:val="yellow"/>
          <w:lang w:eastAsia="zh-CN"/>
        </w:rPr>
        <w:t xml:space="preserve">其他内容</w:t>
      </w:r>
      <w:r>
        <w:rPr>
          <w:rFonts w:hint="eastAsia" w:ascii="宋体" w:hAnsi="宋体"/>
          <w:b/>
          <w:color w:val="ff0000"/>
          <w:sz w:val="28"/>
          <w:szCs w:val="28"/>
          <w:highlight w:val="yellow"/>
        </w:rPr>
        <w:t xml:space="preserve">冲突的，以</w:t>
      </w:r>
      <w:r>
        <w:rPr>
          <w:rFonts w:hint="eastAsia" w:ascii="宋体" w:hAnsi="宋体"/>
          <w:b/>
          <w:color w:val="ff0000"/>
          <w:sz w:val="28"/>
          <w:szCs w:val="28"/>
          <w:highlight w:val="yellow"/>
          <w:lang w:eastAsia="zh-CN"/>
        </w:rPr>
        <w:t xml:space="preserve">《</w:t>
      </w:r>
      <w:r>
        <w:rPr>
          <w:rFonts w:hint="eastAsia" w:ascii="宋体" w:hAnsi="宋体"/>
          <w:b/>
          <w:color w:val="ff0000"/>
          <w:sz w:val="28"/>
          <w:szCs w:val="28"/>
          <w:highlight w:val="yellow"/>
        </w:rPr>
        <w:t xml:space="preserve">实质性条款响应情况</w:t>
      </w:r>
      <w:r>
        <w:rPr>
          <w:rFonts w:hint="eastAsia" w:ascii="宋体" w:hAnsi="宋体"/>
          <w:b/>
          <w:color w:val="ff0000"/>
          <w:sz w:val="28"/>
          <w:szCs w:val="28"/>
          <w:highlight w:val="yellow"/>
          <w:lang w:val="en-US" w:eastAsia="zh-CN"/>
        </w:rPr>
        <w:t xml:space="preserve">表》</w:t>
      </w:r>
      <w:r>
        <w:rPr>
          <w:rFonts w:hint="eastAsia" w:ascii="宋体" w:hAnsi="宋体"/>
          <w:b/>
          <w:color w:val="ff0000"/>
          <w:sz w:val="28"/>
          <w:szCs w:val="28"/>
          <w:highlight w:val="yellow"/>
        </w:rPr>
        <w:t xml:space="preserve">为准。</w:t>
      </w:r>
      <w:r/>
    </w:p>
    <w:p>
      <w:pPr>
        <w:ind w:left="0"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outlineLvl w:val="9"/>
      </w:pPr>
      <w:r>
        <w:rPr>
          <w:rFonts w:hint="eastAsia" w:ascii="宋体" w:hAnsi="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b/>
          <w:color w:val="ff0000"/>
          <w:sz w:val="28"/>
          <w:szCs w:val="28"/>
          <w:highlight w:val="yellow"/>
        </w:rPr>
        <w:t xml:space="preserve">；未要求提供证明材料的，</w:t>
      </w:r>
      <w:r>
        <w:rPr>
          <w:rFonts w:hint="eastAsia" w:ascii="宋体" w:hAnsi="宋体"/>
          <w:b/>
          <w:color w:val="ff0000"/>
          <w:sz w:val="28"/>
          <w:szCs w:val="28"/>
          <w:highlight w:val="yellow"/>
          <w:lang w:eastAsia="zh-CN"/>
        </w:rPr>
        <w:t xml:space="preserve">响应人</w:t>
      </w:r>
      <w:r>
        <w:rPr>
          <w:rFonts w:hint="eastAsia" w:ascii="宋体" w:hAnsi="宋体"/>
          <w:b/>
          <w:color w:val="ff0000"/>
          <w:sz w:val="28"/>
          <w:szCs w:val="28"/>
          <w:highlight w:val="yellow"/>
        </w:rPr>
        <w:t xml:space="preserve">可以不提供。</w:t>
      </w:r>
      <w:r/>
    </w:p>
    <w:p>
      <w:pPr>
        <w:rPr>
          <w:rFonts w:hint="eastAsia" w:ascii="Times New Roman" w:hAnsi="Times New Roman" w:eastAsia="黑体" w:cs="Times New Roman"/>
          <w:b/>
          <w:bCs/>
          <w:sz w:val="44"/>
          <w:szCs w:val="44"/>
          <w:lang w:val="en-US" w:eastAsia="zh-CN" w:bidi="ar-SA"/>
        </w:rPr>
      </w:pPr>
      <w:r>
        <w:rPr>
          <w:rFonts w:hint="eastAsia" w:ascii="Times New Roman" w:hAnsi="Times New Roman" w:eastAsia="黑体" w:cs="Times New Roman"/>
          <w:b/>
          <w:bCs/>
          <w:sz w:val="44"/>
          <w:szCs w:val="44"/>
          <w:lang w:val="en-US" w:eastAsia="zh-CN" w:bidi="ar-SA"/>
        </w:rPr>
        <w:br w:type="page" w:clear="all"/>
      </w:r>
      <w:r/>
    </w:p>
    <w:p>
      <w:pPr>
        <w:pStyle w:val="1080"/>
        <w:ind w:left="0" w:firstLine="0"/>
        <w:jc w:val="center"/>
        <w:rPr>
          <w:rFonts w:hint="eastAsia" w:ascii="宋体" w:hAnsi="宋体" w:eastAsia="宋体" w:cs="宋体"/>
          <w:b/>
          <w:bCs/>
          <w:sz w:val="28"/>
          <w:szCs w:val="28"/>
          <w:u w:val="single"/>
          <w:lang w:val="en-US" w:eastAsia="zh-CN" w:bidi="ar-SA"/>
        </w:rPr>
      </w:pPr>
      <w:r>
        <w:rPr>
          <w:rFonts w:hint="eastAsia" w:ascii="Times New Roman" w:hAnsi="Times New Roman" w:eastAsia="黑体" w:cs="Times New Roman"/>
          <w:b/>
          <w:bCs/>
          <w:sz w:val="44"/>
          <w:szCs w:val="44"/>
          <w:lang w:val="en-US" w:eastAsia="zh-CN" w:bidi="ar-SA"/>
        </w:rPr>
        <w:t xml:space="preserve">*资格审查材料格式</w:t>
      </w:r>
      <w:bookmarkStart w:id="46" w:name="_Ref493492102"/>
      <w:r/>
      <w:r/>
    </w:p>
    <w:p>
      <w:pPr>
        <w:pStyle w:val="109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46"/>
      <w:r/>
      <w:bookmarkStart w:id="47" w:name="gxebdItem_Prequalification"/>
      <w:r/>
      <w:bookmarkEnd w:id="47"/>
      <w:r>
        <w:rPr>
          <w:rFonts w:hint="eastAsia" w:ascii="宋体" w:hAnsi="宋体" w:eastAsia="宋体" w:cs="宋体"/>
          <w:b/>
          <w:bCs/>
          <w:sz w:val="28"/>
          <w:szCs w:val="28"/>
          <w:lang w:val="en-US" w:eastAsia="zh-CN"/>
        </w:rPr>
        <w:t xml:space="preserve">承诺书</w:t>
      </w:r>
      <w:r/>
    </w:p>
    <w:p>
      <w:pPr>
        <w:ind w:left="0" w:firstLine="0"/>
        <w:jc w:val="cente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bidi="ar-SA"/>
        </w:rPr>
        <w:t xml:space="preserve">常州市金坛区金城镇人民政府：</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83"/>
        <w:tblW w:w="0" w:type="auto"/>
        <w:jc w:val="center"/>
        <w:tblLayout w:type="fixed"/>
        <w:tblCellMar>
          <w:left w:w="108" w:type="dxa"/>
          <w:top w:w="0" w:type="dxa"/>
          <w:right w:w="108" w:type="dxa"/>
          <w:bottom w:w="0" w:type="dxa"/>
        </w:tblCellMar>
        <w:tblLook w:val="04A0" w:firstRow="1" w:lastRow="0" w:firstColumn="1" w:lastColumn="0" w:noHBand="0" w:noVBand="1"/>
      </w:tblPr>
      <w:tblGrid>
        <w:gridCol w:w="787"/>
        <w:gridCol w:w="6600"/>
        <w:gridCol w:w="1626"/>
      </w:tblGrid>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0"/>
              <w:jc w:val="both"/>
              <w:keepLines w:val="0"/>
              <w:keepNext w:val="0"/>
              <w:pageBreakBefore w:val="0"/>
              <w:spacing w:before="0" w:beforeAutospacing="0" w:after="0" w:afterAutospacing="0" w:line="312" w:lineRule="auto"/>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ind w:left="0" w:right="0" w:firstLine="28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600"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626" w:type="dxa"/>
            <w:vAlign w:val="center"/>
            <w:textDirection w:val="lrTb"/>
            <w:noWrap w:val="false"/>
          </w:tcPr>
          <w:p>
            <w:pPr>
              <w:ind w:left="0" w:right="0" w:firstLine="0"/>
              <w:jc w:val="both"/>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0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jc w:val="left"/>
        <w:keepLines w:val="0"/>
        <w:keepNext w:val="0"/>
        <w:pageBreakBefore w:val="0"/>
        <w:spacing w:beforeAutospacing="0" w:afterAutospacing="0" w:line="312" w:lineRule="auto"/>
        <w:rPr>
          <w:rFonts w:hint="eastAsia" w:ascii="宋体" w:hAnsi="宋体" w:eastAsia="宋体" w:cs="宋体"/>
          <w:b/>
          <w:sz w:val="28"/>
          <w:szCs w:val="28"/>
        </w:rPr>
        <w:outlineLvl w:val="9"/>
      </w:pPr>
      <w:r>
        <w:rPr>
          <w:rFonts w:hint="eastAsia" w:ascii="宋体" w:hAnsi="宋体" w:eastAsia="宋体" w:cs="宋体"/>
          <w:b/>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097"/>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80"/>
        <w:ind w:left="0" w:firstLine="0"/>
        <w:jc w:val="center"/>
        <w:rPr>
          <w:rFonts w:hint="eastAsia" w:ascii="宋体" w:hAnsi="宋体" w:eastAsia="宋体" w:cs="宋体"/>
          <w:b/>
          <w:bCs/>
          <w:sz w:val="28"/>
          <w:szCs w:val="28"/>
          <w:u w:val="single"/>
          <w:lang w:val="en-US" w:eastAsia="zh-CN" w:bidi="ar-SA"/>
        </w:rPr>
      </w:pPr>
      <w:r>
        <w:rPr>
          <w:rFonts w:hint="eastAsia" w:ascii="黑体" w:hAnsi="黑体" w:eastAsia="黑体" w:cs="黑体"/>
          <w:b/>
          <w:bCs/>
          <w:sz w:val="44"/>
          <w:szCs w:val="44"/>
          <w:lang w:val="en-US" w:eastAsia="zh-CN" w:bidi="ar-SA"/>
        </w:rPr>
        <w:t xml:space="preserve">*政府采购供应商信用承诺书</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09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097"/>
        <w:ind w:left="0"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9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09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09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097"/>
        <w:ind w:left="0" w:right="0" w:firstLine="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09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09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097"/>
        <w:ind w:left="0"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097"/>
        <w:ind w:left="0" w:right="0"/>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80"/>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b/>
          <w:bCs/>
          <w:sz w:val="44"/>
          <w:szCs w:val="44"/>
          <w:lang w:val="en-US" w:eastAsia="zh-CN" w:bidi="ar-SA"/>
        </w:rPr>
        <w:t xml:space="preserve">与资性证明相关的其他材料</w:t>
      </w:r>
      <w:r/>
    </w:p>
    <w:p>
      <w:pPr>
        <w:pStyle w:val="1097"/>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firstLine="0"/>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lang w:val="en-US" w:eastAsia="zh-CN"/>
        </w:rPr>
      </w:pPr>
      <w:r>
        <w:rPr>
          <w:rFonts w:hint="eastAsia"/>
          <w:lang w:val="en-US" w:eastAsia="zh-CN"/>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080"/>
        <w:ind w:left="0" w:firstLine="0"/>
        <w:jc w:val="center"/>
        <w:rPr>
          <w:rFonts w:hint="eastAsia"/>
          <w:lang w:val="en-US" w:eastAsia="zh-CN"/>
        </w:rPr>
      </w:pPr>
      <w:r>
        <w:rPr>
          <w:rFonts w:hint="eastAsia" w:ascii="黑体" w:hAnsi="黑体" w:eastAsia="黑体" w:cs="黑体"/>
          <w:b/>
          <w:bCs/>
          <w:sz w:val="44"/>
          <w:szCs w:val="44"/>
          <w:lang w:val="en-US" w:eastAsia="zh-CN" w:bidi="ar-SA"/>
        </w:rPr>
        <w:t xml:space="preserve">与评审相关的其他符合证明文件材料</w:t>
      </w:r>
      <w:r/>
    </w:p>
    <w:p>
      <w:pPr>
        <w:pStyle w:val="109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right="0" w:firstLine="561"/>
        <w:spacing w:before="0" w:after="0" w:line="74" w:lineRule="atLeast"/>
        <w:pBdr>
          <w:top w:val="none" w:color="000000" w:sz="4" w:space="0"/>
          <w:left w:val="none" w:color="000000" w:sz="4" w:space="0"/>
          <w:bottom w:val="none" w:color="000000" w:sz="4" w:space="0"/>
          <w:right w:val="none" w:color="000000" w:sz="4" w:space="0"/>
        </w:pBdr>
      </w:pPr>
      <w:r>
        <w:rPr>
          <w:rFonts w:ascii="STFangsong" w:hAnsi="STFangsong" w:eastAsia="STFangsong" w:cs="STFangsong"/>
          <w:b/>
          <w:color w:val="ff0000"/>
          <w:sz w:val="28"/>
        </w:rPr>
        <w:t xml:space="preserve">★</w:t>
      </w:r>
      <w:r>
        <w:rPr>
          <w:rFonts w:ascii="SimSun" w:hAnsi="SimSun" w:eastAsia="SimSun" w:cs="SimSun"/>
          <w:b/>
          <w:color w:val="ff0000"/>
          <w:sz w:val="28"/>
        </w:rPr>
        <w:t xml:space="preserve">《证明材料或承诺函》</w:t>
      </w:r>
      <w:r/>
    </w:p>
    <w:p>
      <w:pPr>
        <w:ind w:left="0" w:right="0" w:firstLine="0"/>
        <w:spacing w:before="0" w:after="0" w:line="74" w:lineRule="atLeast"/>
        <w:rPr>
          <w:rFonts w:ascii="SimSun" w:hAnsi="SimSun" w:eastAsia="SimSun" w:cs="SimSun"/>
          <w:color w:val="000000"/>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sz w:val="28"/>
        </w:rPr>
      </w:r>
      <w:r/>
    </w:p>
    <w:p>
      <w:pPr>
        <w:ind w:left="0" w:right="0" w:firstLine="0"/>
        <w:spacing w:before="0" w:after="0" w:line="74" w:lineRule="atLeast"/>
        <w:rPr>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响应人名称（电子签章）：</w:t>
      </w:r>
      <w:r/>
    </w:p>
    <w:p>
      <w:pPr>
        <w:ind w:left="0" w:right="0" w:firstLine="56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 </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rPr>
        <w:t xml:space="preserve"> </w:t>
      </w:r>
      <w:r/>
    </w:p>
    <w:p>
      <w:pPr>
        <w:ind w:firstLine="0"/>
        <w:rPr>
          <w:rFonts w:hint="eastAsia"/>
          <w:lang w:val="en-US" w:eastAsia="zh-CN"/>
        </w:rPr>
      </w:pPr>
      <w:r>
        <w:rPr>
          <w:rFonts w:ascii="SimSun" w:hAnsi="SimSun" w:eastAsia="SimSun" w:cs="SimSun"/>
          <w:b/>
          <w:color w:val="ff0000"/>
          <w:sz w:val="28"/>
        </w:rPr>
        <w:t xml:space="preserve">     注：根据第四章采购需求要求提供证明材料或承诺函（格式自拟）上传至“与评审相关的其他符合证明文件材料”模块中，否则作无效响应文件处理！</w:t>
      </w:r>
      <w:r>
        <w:rPr>
          <w:rFonts w:hint="eastAsia"/>
          <w:lang w:val="en-US" w:eastAsia="zh-CN"/>
        </w:rPr>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080"/>
        <w:rPr>
          <w:rFonts w:hint="eastAsia"/>
          <w:lang w:val="en-US" w:eastAsia="zh-CN"/>
        </w:rPr>
      </w:pPr>
      <w:r>
        <w:rPr>
          <w:rFonts w:hint="eastAsia"/>
          <w:sz w:val="44"/>
          <w:szCs w:val="44"/>
          <w:lang w:val="en-US" w:eastAsia="zh-CN"/>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spacing w:line="560" w:lineRule="exact"/>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t xml:space="preserve">根据第三章第七节—评标标准中相关要求提供材料。</w:t>
      </w:r>
      <w:r/>
    </w:p>
    <w:p>
      <w:pPr>
        <w:pStyle w:val="1080"/>
        <w:ind w:left="0" w:firstLine="0"/>
        <w:jc w:val="center"/>
        <w:rPr>
          <w:rFonts w:hint="eastAsia" w:ascii="宋体" w:hAnsi="宋体" w:eastAsia="宋体" w:cs="宋体"/>
          <w:b/>
          <w:bCs/>
          <w:sz w:val="32"/>
          <w:szCs w:val="32"/>
          <w:u w:val="none"/>
          <w:lang w:val="en-US" w:eastAsia="zh-CN" w:bidi="ar-SA"/>
        </w:rPr>
      </w:pPr>
      <w:r>
        <w:rPr>
          <w:rFonts w:hint="eastAsia"/>
          <w:lang w:val="en-US" w:eastAsia="zh-CN"/>
        </w:rPr>
        <w:br w:type="page" w:clear="all"/>
      </w:r>
      <w:r>
        <w:rPr>
          <w:rFonts w:hint="eastAsia" w:ascii="黑体" w:hAnsi="黑体" w:eastAsia="黑体" w:cs="黑体"/>
          <w:b/>
          <w:bCs/>
          <w:sz w:val="44"/>
          <w:szCs w:val="44"/>
          <w:u w:val="none"/>
          <w:lang w:val="en-US" w:eastAsia="zh-CN" w:bidi="ar-SA"/>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w:t>
      </w:r>
      <w:r>
        <w:rPr>
          <w:rFonts w:hint="eastAsia" w:ascii="宋体" w:hAnsi="宋体" w:cs="宋体"/>
          <w:b/>
          <w:bCs/>
          <w:sz w:val="28"/>
          <w:szCs w:val="28"/>
          <w:lang w:val="en-US" w:eastAsia="zh-CN"/>
        </w:rPr>
        <w:t xml:space="preserve">磋商文件</w:t>
      </w:r>
      <w:r>
        <w:rPr>
          <w:rFonts w:hint="eastAsia" w:ascii="宋体" w:hAnsi="宋体" w:eastAsia="宋体" w:cs="宋体"/>
          <w:b/>
          <w:bCs/>
          <w:sz w:val="28"/>
          <w:szCs w:val="28"/>
          <w:lang w:val="en-US" w:eastAsia="zh-CN"/>
        </w:rPr>
        <w:t xml:space="preserve">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left="0" w:firstLine="0"/>
        <w:jc w:val="both"/>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1285"/>
        <w:jc w:val="center"/>
        <w:spacing w:line="560" w:lineRule="exact"/>
        <w:rPr>
          <w:rFonts w:hint="eastAsia" w:ascii="宋体" w:hAnsi="宋体" w:eastAsia="宋体" w:cs="宋体"/>
          <w:sz w:val="32"/>
          <w:szCs w:val="32"/>
          <w:lang w:val="en-US" w:eastAsia="zh-CN"/>
        </w:rPr>
        <w:outlineLvl w:val="0"/>
      </w:pPr>
      <w:r>
        <w:rPr>
          <w:rFonts w:hint="eastAsia" w:ascii="宋体" w:hAnsi="宋体" w:eastAsia="宋体" w:cs="宋体"/>
          <w:b/>
          <w:bCs/>
          <w:sz w:val="32"/>
          <w:szCs w:val="32"/>
          <w:lang w:val="en-US" w:eastAsia="zh-CN"/>
        </w:rPr>
        <w:t xml:space="preserve">关于磋商文件的询问内容</w:t>
      </w:r>
      <w:bookmarkEnd w:id="40"/>
      <w:r/>
      <w:bookmarkEnd w:id="41"/>
      <w:r/>
      <w:bookmarkEnd w:id="42"/>
      <w:r/>
      <w:bookmarkEnd w:id="43"/>
      <w:r/>
      <w:bookmarkEnd w:id="44"/>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项目名称：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项目编号： </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内容：</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响应人名称（加盖公章）：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法定代表人或授权代表（签名或盖章）：</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联系电话：</w:t>
      </w:r>
      <w:r/>
    </w:p>
    <w:p>
      <w:pPr>
        <w:ind w:firstLine="1280"/>
        <w:spacing w:line="56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日      期：</w:t>
      </w:r>
      <w:r/>
    </w:p>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Fangsong">
    <w:panose1 w:val="02010600040101010101"/>
  </w:font>
  <w:font w:name="方正小标宋简体">
    <w:panose1 w:val="020B0503020202020204"/>
  </w:font>
  <w:font w:name="SimSun">
    <w:panose1 w:val="02010600030101010101"/>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4"/>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-评标程序、评标方法和评标标准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磋商文件</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Fonts w:hint="eastAsia"/>
      </w:rPr>
    </w:pPr>
    <w:r>
      <w:rPr>
        <w:rFonts w:hint="eastAsia"/>
      </w:rPr>
    </w:r>
    <w:r/>
  </w:p>
  <w:p>
    <w:pPr>
      <w:pStyle w:val="1095"/>
      <w:rPr>
        <w:rFonts w:hint="eastAsia"/>
      </w:rPr>
    </w:pPr>
    <w:r>
      <w:rPr>
        <w:rFonts w:hint="eastAsia"/>
      </w:rPr>
    </w:r>
    <w:r/>
  </w:p>
  <w:p>
    <w:pPr>
      <w:pStyle w:val="1095"/>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磋商文件</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Fonts w:hint="eastAsia"/>
      </w:rPr>
    </w:pPr>
    <w:r>
      <w:rPr>
        <w:rFonts w:hint="eastAsia"/>
      </w:rPr>
    </w:r>
    <w:r/>
  </w:p>
  <w:p>
    <w:pPr>
      <w:pStyle w:val="1095"/>
      <w:rPr>
        <w:rFonts w:hint="eastAsia"/>
      </w:rPr>
    </w:pPr>
    <w:r>
      <w:rPr>
        <w:rFonts w:hint="eastAsia"/>
      </w:rPr>
    </w:r>
    <w:r/>
  </w:p>
  <w:p>
    <w:pPr>
      <w:pStyle w:val="1095"/>
      <w:ind w:left="0" w:firstLine="0"/>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1">
    <w:name w:val="Heading 1 Char"/>
    <w:basedOn w:val="1082"/>
    <w:link w:val="1078"/>
    <w:uiPriority w:val="9"/>
    <w:rPr>
      <w:rFonts w:ascii="Arial" w:hAnsi="Arial" w:eastAsia="Arial" w:cs="Arial"/>
      <w:sz w:val="40"/>
      <w:szCs w:val="40"/>
    </w:rPr>
  </w:style>
  <w:style w:type="character" w:styleId="912">
    <w:name w:val="Heading 2 Char"/>
    <w:basedOn w:val="1082"/>
    <w:link w:val="1079"/>
    <w:uiPriority w:val="9"/>
    <w:rPr>
      <w:rFonts w:ascii="Arial" w:hAnsi="Arial" w:eastAsia="Arial" w:cs="Arial"/>
      <w:sz w:val="34"/>
    </w:rPr>
  </w:style>
  <w:style w:type="character" w:styleId="913">
    <w:name w:val="Heading 3 Char"/>
    <w:basedOn w:val="1082"/>
    <w:link w:val="1080"/>
    <w:uiPriority w:val="9"/>
    <w:rPr>
      <w:rFonts w:ascii="Arial" w:hAnsi="Arial" w:eastAsia="Arial" w:cs="Arial"/>
      <w:sz w:val="30"/>
      <w:szCs w:val="30"/>
    </w:rPr>
  </w:style>
  <w:style w:type="character" w:styleId="914">
    <w:name w:val="Heading 4 Char"/>
    <w:basedOn w:val="1082"/>
    <w:link w:val="1081"/>
    <w:uiPriority w:val="9"/>
    <w:rPr>
      <w:rFonts w:ascii="Arial" w:hAnsi="Arial" w:eastAsia="Arial" w:cs="Arial"/>
      <w:b/>
      <w:bCs/>
      <w:sz w:val="26"/>
      <w:szCs w:val="26"/>
    </w:rPr>
  </w:style>
  <w:style w:type="paragraph" w:styleId="915">
    <w:name w:val="Heading 5"/>
    <w:basedOn w:val="1077"/>
    <w:next w:val="1077"/>
    <w:link w:val="916"/>
    <w:uiPriority w:val="9"/>
    <w:unhideWhenUsed/>
    <w:qFormat/>
    <w:pPr>
      <w:keepLines/>
      <w:keepNext/>
      <w:spacing w:before="320" w:after="200"/>
      <w:outlineLvl w:val="4"/>
    </w:pPr>
    <w:rPr>
      <w:rFonts w:ascii="Arial" w:hAnsi="Arial" w:eastAsia="Arial" w:cs="Arial"/>
      <w:b/>
      <w:bCs/>
      <w:sz w:val="24"/>
      <w:szCs w:val="24"/>
    </w:rPr>
  </w:style>
  <w:style w:type="character" w:styleId="916">
    <w:name w:val="Heading 5 Char"/>
    <w:basedOn w:val="1082"/>
    <w:link w:val="915"/>
    <w:uiPriority w:val="9"/>
    <w:rPr>
      <w:rFonts w:ascii="Arial" w:hAnsi="Arial" w:eastAsia="Arial" w:cs="Arial"/>
      <w:b/>
      <w:bCs/>
      <w:sz w:val="24"/>
      <w:szCs w:val="24"/>
    </w:rPr>
  </w:style>
  <w:style w:type="paragraph" w:styleId="917">
    <w:name w:val="Heading 6"/>
    <w:basedOn w:val="1077"/>
    <w:next w:val="1077"/>
    <w:link w:val="918"/>
    <w:uiPriority w:val="9"/>
    <w:unhideWhenUsed/>
    <w:qFormat/>
    <w:pPr>
      <w:keepLines/>
      <w:keepNext/>
      <w:spacing w:before="320" w:after="200"/>
      <w:outlineLvl w:val="5"/>
    </w:pPr>
    <w:rPr>
      <w:rFonts w:ascii="Arial" w:hAnsi="Arial" w:eastAsia="Arial" w:cs="Arial"/>
      <w:b/>
      <w:bCs/>
      <w:sz w:val="22"/>
      <w:szCs w:val="22"/>
    </w:rPr>
  </w:style>
  <w:style w:type="character" w:styleId="918">
    <w:name w:val="Heading 6 Char"/>
    <w:basedOn w:val="1082"/>
    <w:link w:val="917"/>
    <w:uiPriority w:val="9"/>
    <w:rPr>
      <w:rFonts w:ascii="Arial" w:hAnsi="Arial" w:eastAsia="Arial" w:cs="Arial"/>
      <w:b/>
      <w:bCs/>
      <w:sz w:val="22"/>
      <w:szCs w:val="22"/>
    </w:rPr>
  </w:style>
  <w:style w:type="paragraph" w:styleId="919">
    <w:name w:val="Heading 7"/>
    <w:basedOn w:val="1077"/>
    <w:next w:val="1077"/>
    <w:link w:val="920"/>
    <w:uiPriority w:val="9"/>
    <w:unhideWhenUsed/>
    <w:qFormat/>
    <w:pPr>
      <w:keepLines/>
      <w:keepNext/>
      <w:spacing w:before="320" w:after="200"/>
      <w:outlineLvl w:val="6"/>
    </w:pPr>
    <w:rPr>
      <w:rFonts w:ascii="Arial" w:hAnsi="Arial" w:eastAsia="Arial" w:cs="Arial"/>
      <w:b/>
      <w:bCs/>
      <w:i/>
      <w:iCs/>
      <w:sz w:val="22"/>
      <w:szCs w:val="22"/>
    </w:rPr>
  </w:style>
  <w:style w:type="character" w:styleId="920">
    <w:name w:val="Heading 7 Char"/>
    <w:basedOn w:val="1082"/>
    <w:link w:val="919"/>
    <w:uiPriority w:val="9"/>
    <w:rPr>
      <w:rFonts w:ascii="Arial" w:hAnsi="Arial" w:eastAsia="Arial" w:cs="Arial"/>
      <w:b/>
      <w:bCs/>
      <w:i/>
      <w:iCs/>
      <w:sz w:val="22"/>
      <w:szCs w:val="22"/>
    </w:rPr>
  </w:style>
  <w:style w:type="paragraph" w:styleId="921">
    <w:name w:val="Heading 8"/>
    <w:basedOn w:val="1077"/>
    <w:next w:val="1077"/>
    <w:link w:val="922"/>
    <w:uiPriority w:val="9"/>
    <w:unhideWhenUsed/>
    <w:qFormat/>
    <w:pPr>
      <w:keepLines/>
      <w:keepNext/>
      <w:spacing w:before="320" w:after="200"/>
      <w:outlineLvl w:val="7"/>
    </w:pPr>
    <w:rPr>
      <w:rFonts w:ascii="Arial" w:hAnsi="Arial" w:eastAsia="Arial" w:cs="Arial"/>
      <w:i/>
      <w:iCs/>
      <w:sz w:val="22"/>
      <w:szCs w:val="22"/>
    </w:rPr>
  </w:style>
  <w:style w:type="character" w:styleId="922">
    <w:name w:val="Heading 8 Char"/>
    <w:basedOn w:val="1082"/>
    <w:link w:val="921"/>
    <w:uiPriority w:val="9"/>
    <w:rPr>
      <w:rFonts w:ascii="Arial" w:hAnsi="Arial" w:eastAsia="Arial" w:cs="Arial"/>
      <w:i/>
      <w:iCs/>
      <w:sz w:val="22"/>
      <w:szCs w:val="22"/>
    </w:rPr>
  </w:style>
  <w:style w:type="paragraph" w:styleId="923">
    <w:name w:val="Heading 9"/>
    <w:basedOn w:val="1077"/>
    <w:next w:val="1077"/>
    <w:link w:val="924"/>
    <w:uiPriority w:val="9"/>
    <w:unhideWhenUsed/>
    <w:qFormat/>
    <w:pPr>
      <w:keepLines/>
      <w:keepNext/>
      <w:spacing w:before="320" w:after="200"/>
      <w:outlineLvl w:val="8"/>
    </w:pPr>
    <w:rPr>
      <w:rFonts w:ascii="Arial" w:hAnsi="Arial" w:eastAsia="Arial" w:cs="Arial"/>
      <w:i/>
      <w:iCs/>
      <w:sz w:val="21"/>
      <w:szCs w:val="21"/>
    </w:rPr>
  </w:style>
  <w:style w:type="character" w:styleId="924">
    <w:name w:val="Heading 9 Char"/>
    <w:basedOn w:val="1082"/>
    <w:link w:val="923"/>
    <w:uiPriority w:val="9"/>
    <w:rPr>
      <w:rFonts w:ascii="Arial" w:hAnsi="Arial" w:eastAsia="Arial" w:cs="Arial"/>
      <w:i/>
      <w:iCs/>
      <w:sz w:val="21"/>
      <w:szCs w:val="21"/>
    </w:rPr>
  </w:style>
  <w:style w:type="paragraph" w:styleId="925">
    <w:name w:val="No Spacing"/>
    <w:uiPriority w:val="1"/>
    <w:qFormat/>
    <w:pPr>
      <w:spacing w:before="0" w:after="0" w:line="240" w:lineRule="auto"/>
    </w:pPr>
  </w:style>
  <w:style w:type="character" w:styleId="926">
    <w:name w:val="Title Char"/>
    <w:basedOn w:val="1082"/>
    <w:link w:val="1087"/>
    <w:uiPriority w:val="10"/>
    <w:rPr>
      <w:sz w:val="48"/>
      <w:szCs w:val="48"/>
    </w:rPr>
  </w:style>
  <w:style w:type="paragraph" w:styleId="927">
    <w:name w:val="Subtitle"/>
    <w:basedOn w:val="1077"/>
    <w:next w:val="1077"/>
    <w:link w:val="928"/>
    <w:uiPriority w:val="11"/>
    <w:qFormat/>
    <w:pPr>
      <w:spacing w:before="200" w:after="200"/>
    </w:pPr>
    <w:rPr>
      <w:sz w:val="24"/>
      <w:szCs w:val="24"/>
    </w:rPr>
  </w:style>
  <w:style w:type="character" w:styleId="928">
    <w:name w:val="Subtitle Char"/>
    <w:basedOn w:val="1082"/>
    <w:link w:val="927"/>
    <w:uiPriority w:val="11"/>
    <w:rPr>
      <w:sz w:val="24"/>
      <w:szCs w:val="24"/>
    </w:rPr>
  </w:style>
  <w:style w:type="character" w:styleId="929">
    <w:name w:val="Quote Char"/>
    <w:link w:val="1139"/>
    <w:uiPriority w:val="29"/>
    <w:rPr>
      <w:i/>
    </w:rPr>
  </w:style>
  <w:style w:type="paragraph" w:styleId="930">
    <w:name w:val="Intense Quote"/>
    <w:basedOn w:val="1077"/>
    <w:next w:val="1077"/>
    <w:link w:val="9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Intense Quote Char"/>
    <w:link w:val="930"/>
    <w:uiPriority w:val="30"/>
    <w:rPr>
      <w:i/>
    </w:rPr>
  </w:style>
  <w:style w:type="character" w:styleId="932">
    <w:name w:val="Header Char"/>
    <w:basedOn w:val="1082"/>
    <w:link w:val="1095"/>
    <w:uiPriority w:val="99"/>
  </w:style>
  <w:style w:type="character" w:styleId="933">
    <w:name w:val="Footer Char"/>
    <w:basedOn w:val="1082"/>
    <w:link w:val="1094"/>
    <w:uiPriority w:val="99"/>
  </w:style>
  <w:style w:type="paragraph" w:styleId="934">
    <w:name w:val="Caption"/>
    <w:basedOn w:val="1077"/>
    <w:next w:val="1077"/>
    <w:uiPriority w:val="35"/>
    <w:semiHidden/>
    <w:unhideWhenUsed/>
    <w:qFormat/>
    <w:pPr>
      <w:spacing w:line="276" w:lineRule="auto"/>
    </w:pPr>
    <w:rPr>
      <w:b/>
      <w:bCs/>
      <w:color w:val="4f81bd" w:themeColor="accent1"/>
      <w:sz w:val="18"/>
      <w:szCs w:val="18"/>
    </w:rPr>
  </w:style>
  <w:style w:type="character" w:styleId="935">
    <w:name w:val="Caption Char"/>
    <w:basedOn w:val="934"/>
    <w:link w:val="1094"/>
    <w:uiPriority w:val="99"/>
  </w:style>
  <w:style w:type="table" w:styleId="936">
    <w:name w:val="Table Grid Light"/>
    <w:basedOn w:val="10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7">
    <w:name w:val="Plain Table 1"/>
    <w:basedOn w:val="10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2"/>
    <w:basedOn w:val="10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name w:val="Plain Table 3"/>
    <w:basedOn w:val="10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name w:val="Plain Table 4"/>
    <w:basedOn w:val="10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name w:val="Plain Table 5"/>
    <w:basedOn w:val="10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2">
    <w:name w:val="Grid Table 1 Light"/>
    <w:basedOn w:val="10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3">
    <w:name w:val="Grid Table 1 Light - Accent 1"/>
    <w:basedOn w:val="10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4">
    <w:name w:val="Grid Table 1 Light - Accent 2"/>
    <w:basedOn w:val="10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5">
    <w:name w:val="Grid Table 1 Light - Accent 3"/>
    <w:basedOn w:val="10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6">
    <w:name w:val="Grid Table 1 Light - Accent 4"/>
    <w:basedOn w:val="10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7">
    <w:name w:val="Grid Table 1 Light - Accent 5"/>
    <w:basedOn w:val="10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8">
    <w:name w:val="Grid Table 1 Light - Accent 6"/>
    <w:basedOn w:val="10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9">
    <w:name w:val="Grid Table 2"/>
    <w:basedOn w:val="10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0">
    <w:name w:val="Grid Table 2 - Accent 1"/>
    <w:basedOn w:val="10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1">
    <w:name w:val="Grid Table 2 - Accent 2"/>
    <w:basedOn w:val="10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2 - Accent 3"/>
    <w:basedOn w:val="10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2 - Accent 4"/>
    <w:basedOn w:val="10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2 - Accent 5"/>
    <w:basedOn w:val="10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5">
    <w:name w:val="Grid Table 2 - Accent 6"/>
    <w:basedOn w:val="10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6">
    <w:name w:val="Grid Table 3"/>
    <w:basedOn w:val="10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1"/>
    <w:basedOn w:val="10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2"/>
    <w:basedOn w:val="10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3"/>
    <w:basedOn w:val="10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4"/>
    <w:basedOn w:val="10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5"/>
    <w:basedOn w:val="10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6"/>
    <w:basedOn w:val="10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4"/>
    <w:basedOn w:val="10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name w:val="Grid Table 4 - Accent 1"/>
    <w:basedOn w:val="10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5">
    <w:name w:val="Grid Table 4 - Accent 2"/>
    <w:basedOn w:val="10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6">
    <w:name w:val="Grid Table 4 - Accent 3"/>
    <w:basedOn w:val="10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7">
    <w:name w:val="Grid Table 4 - Accent 4"/>
    <w:basedOn w:val="10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8">
    <w:name w:val="Grid Table 4 - Accent 5"/>
    <w:basedOn w:val="10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9">
    <w:name w:val="Grid Table 4 - Accent 6"/>
    <w:basedOn w:val="10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0">
    <w:name w:val="Grid Table 5 Dark"/>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1">
    <w:name w:val="Grid Table 5 Dark- Accent 1"/>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2">
    <w:name w:val="Grid Table 5 Dark - Accent 2"/>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3">
    <w:name w:val="Grid Table 5 Dark - Accent 3"/>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4">
    <w:name w:val="Grid Table 5 Dark- Accent 4"/>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5">
    <w:name w:val="Grid Table 5 Dark - Accent 5"/>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6">
    <w:name w:val="Grid Table 5 Dark - Accent 6"/>
    <w:basedOn w:val="10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7">
    <w:name w:val="Grid Table 6 Colorful"/>
    <w:basedOn w:val="10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8">
    <w:name w:val="Grid Table 6 Colorful - Accent 1"/>
    <w:basedOn w:val="10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9">
    <w:name w:val="Grid Table 6 Colorful - Accent 2"/>
    <w:basedOn w:val="10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0">
    <w:name w:val="Grid Table 6 Colorful - Accent 3"/>
    <w:basedOn w:val="10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1">
    <w:name w:val="Grid Table 6 Colorful - Accent 4"/>
    <w:basedOn w:val="10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2">
    <w:name w:val="Grid Table 6 Colorful - Accent 5"/>
    <w:basedOn w:val="10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6 Colorful - Accent 6"/>
    <w:basedOn w:val="10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4">
    <w:name w:val="Grid Table 7 Colorful"/>
    <w:basedOn w:val="10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5">
    <w:name w:val="Grid Table 7 Colorful - Accent 1"/>
    <w:basedOn w:val="10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6">
    <w:name w:val="Grid Table 7 Colorful - Accent 2"/>
    <w:basedOn w:val="10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7">
    <w:name w:val="Grid Table 7 Colorful - Accent 3"/>
    <w:basedOn w:val="10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8">
    <w:name w:val="Grid Table 7 Colorful - Accent 4"/>
    <w:basedOn w:val="10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9">
    <w:name w:val="Grid Table 7 Colorful - Accent 5"/>
    <w:basedOn w:val="10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0">
    <w:name w:val="Grid Table 7 Colorful - Accent 6"/>
    <w:basedOn w:val="10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1">
    <w:name w:val="List Table 1 Light"/>
    <w:basedOn w:val="10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name w:val="List Table 1 Light - Accent 1"/>
    <w:basedOn w:val="10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3">
    <w:name w:val="List Table 1 Light - Accent 2"/>
    <w:basedOn w:val="10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4">
    <w:name w:val="List Table 1 Light - Accent 3"/>
    <w:basedOn w:val="10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5">
    <w:name w:val="List Table 1 Light - Accent 4"/>
    <w:basedOn w:val="10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6">
    <w:name w:val="List Table 1 Light - Accent 5"/>
    <w:basedOn w:val="10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7">
    <w:name w:val="List Table 1 Light - Accent 6"/>
    <w:basedOn w:val="10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8">
    <w:name w:val="List Table 2"/>
    <w:basedOn w:val="10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9">
    <w:name w:val="List Table 2 - Accent 1"/>
    <w:basedOn w:val="10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0">
    <w:name w:val="List Table 2 - Accent 2"/>
    <w:basedOn w:val="10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1">
    <w:name w:val="List Table 2 - Accent 3"/>
    <w:basedOn w:val="10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2">
    <w:name w:val="List Table 2 - Accent 4"/>
    <w:basedOn w:val="10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3">
    <w:name w:val="List Table 2 - Accent 5"/>
    <w:basedOn w:val="10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4">
    <w:name w:val="List Table 2 - Accent 6"/>
    <w:basedOn w:val="10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5">
    <w:name w:val="List Table 3"/>
    <w:basedOn w:val="10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3 - Accent 1"/>
    <w:basedOn w:val="10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3 - Accent 2"/>
    <w:basedOn w:val="10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8">
    <w:name w:val="List Table 3 - Accent 3"/>
    <w:basedOn w:val="10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9">
    <w:name w:val="List Table 3 - Accent 4"/>
    <w:basedOn w:val="10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0">
    <w:name w:val="List Table 3 - Accent 5"/>
    <w:basedOn w:val="10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1">
    <w:name w:val="List Table 3 - Accent 6"/>
    <w:basedOn w:val="10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2">
    <w:name w:val="List Table 4"/>
    <w:basedOn w:val="10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4 - Accent 1"/>
    <w:basedOn w:val="10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4 - Accent 2"/>
    <w:basedOn w:val="10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5">
    <w:name w:val="List Table 4 - Accent 3"/>
    <w:basedOn w:val="10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6">
    <w:name w:val="List Table 4 - Accent 4"/>
    <w:basedOn w:val="10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7">
    <w:name w:val="List Table 4 - Accent 5"/>
    <w:basedOn w:val="10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8">
    <w:name w:val="List Table 4 - Accent 6"/>
    <w:basedOn w:val="10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9">
    <w:name w:val="List Table 5 Dark"/>
    <w:basedOn w:val="10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1"/>
    <w:basedOn w:val="10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2"/>
    <w:basedOn w:val="10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3"/>
    <w:basedOn w:val="10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4"/>
    <w:basedOn w:val="10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5"/>
    <w:basedOn w:val="10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6"/>
    <w:basedOn w:val="10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6 Colorful"/>
    <w:basedOn w:val="10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7">
    <w:name w:val="List Table 6 Colorful - Accent 1"/>
    <w:basedOn w:val="10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8">
    <w:name w:val="List Table 6 Colorful - Accent 2"/>
    <w:basedOn w:val="10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9">
    <w:name w:val="List Table 6 Colorful - Accent 3"/>
    <w:basedOn w:val="10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0">
    <w:name w:val="List Table 6 Colorful - Accent 4"/>
    <w:basedOn w:val="10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1">
    <w:name w:val="List Table 6 Colorful - Accent 5"/>
    <w:basedOn w:val="10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2">
    <w:name w:val="List Table 6 Colorful - Accent 6"/>
    <w:basedOn w:val="10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3">
    <w:name w:val="List Table 7 Colorful"/>
    <w:basedOn w:val="10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4">
    <w:name w:val="List Table 7 Colorful - Accent 1"/>
    <w:basedOn w:val="10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5">
    <w:name w:val="List Table 7 Colorful - Accent 2"/>
    <w:basedOn w:val="10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6">
    <w:name w:val="List Table 7 Colorful - Accent 3"/>
    <w:basedOn w:val="10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7">
    <w:name w:val="List Table 7 Colorful - Accent 4"/>
    <w:basedOn w:val="10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8">
    <w:name w:val="List Table 7 Colorful - Accent 5"/>
    <w:basedOn w:val="10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9">
    <w:name w:val="List Table 7 Colorful - Accent 6"/>
    <w:basedOn w:val="10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0">
    <w:name w:val="Lined - Accent"/>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Lined - Accent 1"/>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Lined - Accent 2"/>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Lined - Accent 3"/>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Lined - Accent 4"/>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Lined - Accent 5"/>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Lined - Accent 6"/>
    <w:basedOn w:val="10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amp; Lined - Accent"/>
    <w:basedOn w:val="10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Bordered &amp; Lined - Accent 1"/>
    <w:basedOn w:val="10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Bordered &amp; Lined - Accent 2"/>
    <w:basedOn w:val="10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Bordered &amp; Lined - Accent 3"/>
    <w:basedOn w:val="10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Bordered &amp; Lined - Accent 4"/>
    <w:basedOn w:val="10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Bordered &amp; Lined - Accent 5"/>
    <w:basedOn w:val="10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Bordered &amp; Lined - Accent 6"/>
    <w:basedOn w:val="10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w:basedOn w:val="10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5">
    <w:name w:val="Bordered - Accent 1"/>
    <w:basedOn w:val="10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6">
    <w:name w:val="Bordered - Accent 2"/>
    <w:basedOn w:val="10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7">
    <w:name w:val="Bordered - Accent 3"/>
    <w:basedOn w:val="10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8">
    <w:name w:val="Bordered - Accent 4"/>
    <w:basedOn w:val="10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9">
    <w:name w:val="Bordered - Accent 5"/>
    <w:basedOn w:val="10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0">
    <w:name w:val="Bordered - Accent 6"/>
    <w:basedOn w:val="10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1">
    <w:name w:val="footnote text"/>
    <w:basedOn w:val="1077"/>
    <w:link w:val="1062"/>
    <w:uiPriority w:val="99"/>
    <w:semiHidden/>
    <w:unhideWhenUsed/>
    <w:pPr>
      <w:spacing w:after="40" w:line="240" w:lineRule="auto"/>
    </w:pPr>
    <w:rPr>
      <w:sz w:val="18"/>
    </w:rPr>
  </w:style>
  <w:style w:type="character" w:styleId="1062">
    <w:name w:val="Footnote Text Char"/>
    <w:link w:val="1061"/>
    <w:uiPriority w:val="99"/>
    <w:rPr>
      <w:sz w:val="18"/>
    </w:rPr>
  </w:style>
  <w:style w:type="character" w:styleId="1063">
    <w:name w:val="footnote reference"/>
    <w:basedOn w:val="1082"/>
    <w:uiPriority w:val="99"/>
    <w:unhideWhenUsed/>
    <w:rPr>
      <w:vertAlign w:val="superscript"/>
    </w:rPr>
  </w:style>
  <w:style w:type="paragraph" w:styleId="1064">
    <w:name w:val="endnote text"/>
    <w:basedOn w:val="1077"/>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basedOn w:val="1082"/>
    <w:uiPriority w:val="99"/>
    <w:semiHidden/>
    <w:unhideWhenUsed/>
    <w:rPr>
      <w:vertAlign w:val="superscript"/>
    </w:rPr>
  </w:style>
  <w:style w:type="paragraph" w:styleId="1067">
    <w:name w:val="toc 2"/>
    <w:basedOn w:val="1077"/>
    <w:next w:val="1077"/>
    <w:uiPriority w:val="39"/>
    <w:unhideWhenUsed/>
    <w:pPr>
      <w:ind w:left="283" w:right="0" w:firstLine="0"/>
      <w:spacing w:after="57"/>
    </w:pPr>
  </w:style>
  <w:style w:type="paragraph" w:styleId="1068">
    <w:name w:val="toc 3"/>
    <w:basedOn w:val="1077"/>
    <w:next w:val="1077"/>
    <w:uiPriority w:val="39"/>
    <w:unhideWhenUsed/>
    <w:pPr>
      <w:ind w:left="567" w:right="0" w:firstLine="0"/>
      <w:spacing w:after="57"/>
    </w:pPr>
  </w:style>
  <w:style w:type="paragraph" w:styleId="1069">
    <w:name w:val="toc 4"/>
    <w:basedOn w:val="1077"/>
    <w:next w:val="1077"/>
    <w:uiPriority w:val="39"/>
    <w:unhideWhenUsed/>
    <w:pPr>
      <w:ind w:left="850" w:right="0" w:firstLine="0"/>
      <w:spacing w:after="57"/>
    </w:pPr>
  </w:style>
  <w:style w:type="paragraph" w:styleId="1070">
    <w:name w:val="toc 5"/>
    <w:basedOn w:val="1077"/>
    <w:next w:val="1077"/>
    <w:uiPriority w:val="39"/>
    <w:unhideWhenUsed/>
    <w:pPr>
      <w:ind w:left="1134" w:right="0" w:firstLine="0"/>
      <w:spacing w:after="57"/>
    </w:pPr>
  </w:style>
  <w:style w:type="paragraph" w:styleId="1071">
    <w:name w:val="toc 6"/>
    <w:basedOn w:val="1077"/>
    <w:next w:val="1077"/>
    <w:uiPriority w:val="39"/>
    <w:unhideWhenUsed/>
    <w:pPr>
      <w:ind w:left="1417" w:right="0" w:firstLine="0"/>
      <w:spacing w:after="57"/>
    </w:pPr>
  </w:style>
  <w:style w:type="paragraph" w:styleId="1072">
    <w:name w:val="toc 7"/>
    <w:basedOn w:val="1077"/>
    <w:next w:val="1077"/>
    <w:uiPriority w:val="39"/>
    <w:unhideWhenUsed/>
    <w:pPr>
      <w:ind w:left="1701" w:right="0" w:firstLine="0"/>
      <w:spacing w:after="57"/>
    </w:pPr>
  </w:style>
  <w:style w:type="paragraph" w:styleId="1073">
    <w:name w:val="toc 8"/>
    <w:basedOn w:val="1077"/>
    <w:next w:val="1077"/>
    <w:uiPriority w:val="39"/>
    <w:unhideWhenUsed/>
    <w:pPr>
      <w:ind w:left="1984" w:right="0" w:firstLine="0"/>
      <w:spacing w:after="57"/>
    </w:pPr>
  </w:style>
  <w:style w:type="paragraph" w:styleId="1074">
    <w:name w:val="toc 9"/>
    <w:basedOn w:val="1077"/>
    <w:next w:val="1077"/>
    <w:uiPriority w:val="39"/>
    <w:unhideWhenUsed/>
    <w:pPr>
      <w:ind w:left="2268" w:right="0" w:firstLine="0"/>
      <w:spacing w:after="57"/>
    </w:pPr>
  </w:style>
  <w:style w:type="paragraph" w:styleId="1075">
    <w:name w:val="TOC Heading"/>
    <w:uiPriority w:val="39"/>
    <w:unhideWhenUsed/>
  </w:style>
  <w:style w:type="paragraph" w:styleId="1076">
    <w:name w:val="table of figures"/>
    <w:basedOn w:val="1077"/>
    <w:next w:val="1077"/>
    <w:uiPriority w:val="99"/>
    <w:unhideWhenUsed/>
    <w:pPr>
      <w:spacing w:after="0" w:afterAutospacing="0"/>
    </w:pPr>
  </w:style>
  <w:style w:type="paragraph" w:styleId="1077"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78">
    <w:name w:val="Heading 1"/>
    <w:basedOn w:val="1077"/>
    <w:next w:val="1077"/>
    <w:link w:val="1105"/>
    <w:uiPriority w:val="9"/>
    <w:qFormat/>
    <w:pPr>
      <w:jc w:val="center"/>
      <w:keepNext/>
      <w:tabs>
        <w:tab w:val="left" w:pos="200" w:leader="none"/>
      </w:tabs>
      <w:outlineLvl w:val="0"/>
    </w:pPr>
    <w:rPr>
      <w:rFonts w:ascii="宋体" w:hAnsi="宋体" w:eastAsia="黑体" w:cs="Times New Roman"/>
      <w:b/>
      <w:sz w:val="84"/>
      <w:szCs w:val="20"/>
    </w:rPr>
  </w:style>
  <w:style w:type="paragraph" w:styleId="1079">
    <w:name w:val="Heading 2"/>
    <w:basedOn w:val="1077"/>
    <w:next w:val="1077"/>
    <w:link w:val="1107"/>
    <w:uiPriority w:val="9"/>
    <w:qFormat/>
    <w:pPr>
      <w:jc w:val="center"/>
      <w:keepNext/>
      <w:outlineLvl w:val="1"/>
    </w:pPr>
    <w:rPr>
      <w:rFonts w:ascii="Times New Roman" w:hAnsi="Times New Roman" w:eastAsia="黑体" w:cs="Times New Roman"/>
      <w:b/>
      <w:bCs/>
      <w:sz w:val="44"/>
      <w:szCs w:val="28"/>
    </w:rPr>
  </w:style>
  <w:style w:type="paragraph" w:styleId="1080">
    <w:name w:val="Heading 3"/>
    <w:basedOn w:val="1077"/>
    <w:next w:val="1077"/>
    <w:link w:val="1106"/>
    <w:uiPriority w:val="9"/>
    <w:qFormat/>
    <w:pPr>
      <w:jc w:val="center"/>
      <w:keepLines/>
      <w:keepNext/>
      <w:spacing w:line="360" w:lineRule="auto"/>
      <w:outlineLvl w:val="2"/>
    </w:pPr>
    <w:rPr>
      <w:rFonts w:ascii="Times New Roman" w:hAnsi="Times New Roman" w:eastAsia="黑体" w:cs="Times New Roman"/>
      <w:b/>
      <w:bCs/>
      <w:szCs w:val="32"/>
      <w:lang w:val="zh-CN"/>
    </w:rPr>
  </w:style>
  <w:style w:type="paragraph" w:styleId="1081">
    <w:name w:val="Heading 4"/>
    <w:basedOn w:val="1077"/>
    <w:next w:val="1077"/>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82" w:default="1">
    <w:name w:val="Default Paragraph Font"/>
    <w:uiPriority w:val="0"/>
    <w:semiHidden/>
    <w:qFormat/>
  </w:style>
  <w:style w:type="table" w:styleId="108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84">
    <w:name w:val="table of authorities"/>
    <w:basedOn w:val="1077"/>
    <w:next w:val="1077"/>
    <w:uiPriority w:val="99"/>
    <w:qFormat/>
    <w:pPr>
      <w:ind w:left="420"/>
    </w:pPr>
    <w:rPr>
      <w:szCs w:val="20"/>
    </w:rPr>
  </w:style>
  <w:style w:type="paragraph" w:styleId="1085">
    <w:name w:val="Normal Indent"/>
    <w:basedOn w:val="1077"/>
    <w:next w:val="1086"/>
    <w:uiPriority w:val="0"/>
    <w:qFormat/>
    <w:pPr>
      <w:ind w:firstLine="420"/>
    </w:pPr>
    <w:rPr>
      <w:rFonts w:ascii="Calibri" w:hAnsi="Calibri" w:cs="Times New Roman"/>
      <w:sz w:val="24"/>
      <w:szCs w:val="20"/>
    </w:rPr>
  </w:style>
  <w:style w:type="paragraph" w:styleId="1086">
    <w:name w:val="Body Text"/>
    <w:basedOn w:val="1077"/>
    <w:next w:val="1087"/>
    <w:uiPriority w:val="0"/>
    <w:qFormat/>
    <w:rPr>
      <w:rFonts w:ascii="楷体_GB2312" w:hAnsi="Arial" w:eastAsia="楷体_GB2312" w:cs="Times New Roman"/>
      <w:sz w:val="28"/>
      <w:szCs w:val="20"/>
    </w:rPr>
  </w:style>
  <w:style w:type="paragraph" w:styleId="1087">
    <w:name w:val="Title"/>
    <w:basedOn w:val="1077"/>
    <w:next w:val="1077"/>
    <w:uiPriority w:val="99"/>
    <w:qFormat/>
    <w:pPr>
      <w:jc w:val="center"/>
      <w:spacing w:before="240" w:after="60"/>
      <w:outlineLvl w:val="0"/>
    </w:pPr>
    <w:rPr>
      <w:rFonts w:ascii="Cambria" w:hAnsi="Cambria" w:eastAsia="宋体"/>
      <w:b/>
      <w:bCs/>
      <w:sz w:val="32"/>
      <w:szCs w:val="32"/>
    </w:rPr>
  </w:style>
  <w:style w:type="paragraph" w:styleId="1088">
    <w:name w:val="annotation text"/>
    <w:basedOn w:val="1077"/>
    <w:uiPriority w:val="99"/>
    <w:qFormat/>
    <w:pPr>
      <w:jc w:val="left"/>
      <w:spacing w:line="280" w:lineRule="atLeast"/>
      <w:widowControl/>
      <w:tabs>
        <w:tab w:val="left" w:pos="1134" w:leader="none"/>
      </w:tabs>
    </w:pPr>
    <w:rPr>
      <w:rFonts w:eastAsia="PMingLiU"/>
      <w:sz w:val="24"/>
      <w:szCs w:val="20"/>
      <w:lang w:eastAsia="zh-TW"/>
    </w:rPr>
  </w:style>
  <w:style w:type="paragraph" w:styleId="1089">
    <w:name w:val="Body Text Indent"/>
    <w:basedOn w:val="1077"/>
    <w:uiPriority w:val="99"/>
    <w:qFormat/>
    <w:pPr>
      <w:ind w:left="960"/>
      <w:spacing w:line="700" w:lineRule="exact"/>
    </w:pPr>
    <w:rPr>
      <w:sz w:val="44"/>
    </w:rPr>
  </w:style>
  <w:style w:type="paragraph" w:styleId="1090">
    <w:name w:val="Block Text"/>
    <w:basedOn w:val="1077"/>
    <w:uiPriority w:val="0"/>
    <w:qFormat/>
    <w:pPr>
      <w:ind w:left="1440" w:right="1440"/>
      <w:spacing w:after="120"/>
    </w:pPr>
  </w:style>
  <w:style w:type="paragraph" w:styleId="1091">
    <w:name w:val="Plain Text"/>
    <w:basedOn w:val="1077"/>
    <w:uiPriority w:val="0"/>
    <w:qFormat/>
    <w:rPr>
      <w:rFonts w:ascii="宋体" w:hAnsi="Courier New" w:cs="Times New Roman"/>
      <w:sz w:val="20"/>
      <w:szCs w:val="20"/>
    </w:rPr>
  </w:style>
  <w:style w:type="paragraph" w:styleId="1092">
    <w:name w:val="Date"/>
    <w:basedOn w:val="1077"/>
    <w:next w:val="1077"/>
    <w:uiPriority w:val="0"/>
    <w:qFormat/>
    <w:rPr>
      <w:rFonts w:ascii="Times New Roman" w:hAnsi="Times New Roman"/>
      <w:szCs w:val="20"/>
    </w:rPr>
  </w:style>
  <w:style w:type="paragraph" w:styleId="1093">
    <w:name w:val="Body Text Indent 2"/>
    <w:basedOn w:val="1077"/>
    <w:uiPriority w:val="0"/>
    <w:qFormat/>
    <w:pPr>
      <w:ind w:firstLine="480"/>
      <w:spacing w:line="360" w:lineRule="exact"/>
    </w:pPr>
    <w:rPr>
      <w:rFonts w:ascii="宋体" w:hAnsi="宋体" w:cs="宋体"/>
      <w:sz w:val="24"/>
    </w:rPr>
  </w:style>
  <w:style w:type="paragraph" w:styleId="1094">
    <w:name w:val="Footer"/>
    <w:basedOn w:val="1077"/>
    <w:uiPriority w:val="0"/>
    <w:qFormat/>
    <w:pPr>
      <w:jc w:val="left"/>
      <w:tabs>
        <w:tab w:val="center" w:pos="4153" w:leader="none"/>
        <w:tab w:val="right" w:pos="8306" w:leader="none"/>
      </w:tabs>
    </w:pPr>
    <w:rPr>
      <w:rFonts w:ascii="Times New Roman" w:hAnsi="Times New Roman" w:cs="Times New Roman"/>
      <w:sz w:val="18"/>
      <w:szCs w:val="20"/>
    </w:rPr>
  </w:style>
  <w:style w:type="paragraph" w:styleId="1095">
    <w:name w:val="Header"/>
    <w:basedOn w:val="107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096">
    <w:name w:val="toc 1"/>
    <w:basedOn w:val="1077"/>
    <w:next w:val="1077"/>
    <w:uiPriority w:val="0"/>
    <w:qFormat/>
    <w:pPr>
      <w:spacing w:line="300" w:lineRule="exact"/>
    </w:pPr>
    <w:rPr>
      <w:rFonts w:ascii="宋体" w:hAnsi="宋体"/>
      <w:szCs w:val="21"/>
    </w:rPr>
  </w:style>
  <w:style w:type="paragraph" w:styleId="1097">
    <w:name w:val="Normal (Web)"/>
    <w:basedOn w:val="1077"/>
    <w:uiPriority w:val="99"/>
    <w:unhideWhenUsed/>
    <w:qFormat/>
    <w:pPr>
      <w:jc w:val="left"/>
      <w:spacing w:before="100" w:beforeAutospacing="1" w:after="100" w:afterAutospacing="1"/>
      <w:widowControl/>
    </w:pPr>
    <w:rPr>
      <w:rFonts w:ascii="宋体" w:hAnsi="宋体"/>
      <w:sz w:val="24"/>
    </w:rPr>
  </w:style>
  <w:style w:type="paragraph" w:styleId="1098">
    <w:name w:val="Body Text First Indent 2"/>
    <w:basedOn w:val="1077"/>
    <w:next w:val="1077"/>
    <w:uiPriority w:val="0"/>
    <w:qFormat/>
    <w:pPr>
      <w:ind w:left="420" w:firstLine="420"/>
      <w:spacing w:after="120" w:line="240" w:lineRule="auto"/>
    </w:pPr>
    <w:rPr>
      <w:sz w:val="21"/>
    </w:rPr>
  </w:style>
  <w:style w:type="table" w:styleId="1099">
    <w:name w:val="Table Grid"/>
    <w:basedOn w:val="1083"/>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0">
    <w:name w:val="Strong"/>
    <w:basedOn w:val="1082"/>
    <w:uiPriority w:val="0"/>
    <w:qFormat/>
    <w:rPr>
      <w:b/>
      <w:sz w:val="16"/>
      <w:szCs w:val="16"/>
    </w:rPr>
  </w:style>
  <w:style w:type="character" w:styleId="1101">
    <w:name w:val="page number"/>
    <w:basedOn w:val="1082"/>
    <w:uiPriority w:val="0"/>
    <w:qFormat/>
    <w:rPr>
      <w:rFonts w:ascii="Times New Roman" w:hAnsi="Times New Roman" w:eastAsia="宋体" w:cs="Times New Roman"/>
    </w:rPr>
  </w:style>
  <w:style w:type="character" w:styleId="1102">
    <w:name w:val="FollowedHyperlink"/>
    <w:uiPriority w:val="0"/>
    <w:qFormat/>
    <w:rPr>
      <w:color w:val="333333"/>
      <w:u w:val="none"/>
    </w:rPr>
  </w:style>
  <w:style w:type="character" w:styleId="1103">
    <w:name w:val="Emphasis"/>
    <w:uiPriority w:val="0"/>
    <w:qFormat/>
    <w:rPr>
      <w:i/>
    </w:rPr>
  </w:style>
  <w:style w:type="character" w:styleId="1104">
    <w:name w:val="Hyperlink"/>
    <w:uiPriority w:val="99"/>
    <w:unhideWhenUsed/>
    <w:qFormat/>
    <w:rPr>
      <w:color w:val="333333"/>
      <w:u w:val="none"/>
    </w:rPr>
  </w:style>
  <w:style w:type="character" w:styleId="1105" w:customStyle="1">
    <w:name w:val="标题 1 Char"/>
    <w:link w:val="1078"/>
    <w:uiPriority w:val="9"/>
    <w:qFormat/>
    <w:rPr>
      <w:rFonts w:ascii="宋体" w:hAnsi="宋体" w:eastAsia="黑体" w:cs="Times New Roman"/>
      <w:b/>
      <w:sz w:val="84"/>
      <w:szCs w:val="20"/>
    </w:rPr>
  </w:style>
  <w:style w:type="character" w:styleId="1106" w:customStyle="1">
    <w:name w:val="标题 3 Char"/>
    <w:link w:val="1080"/>
    <w:uiPriority w:val="9"/>
    <w:qFormat/>
    <w:rPr>
      <w:rFonts w:ascii="Times New Roman" w:hAnsi="Times New Roman" w:eastAsia="黑体" w:cs="Times New Roman"/>
      <w:b/>
      <w:bCs/>
      <w:szCs w:val="32"/>
      <w:lang w:val="zh-CN"/>
    </w:rPr>
  </w:style>
  <w:style w:type="character" w:styleId="1107" w:customStyle="1">
    <w:name w:val="标题 2 Char"/>
    <w:link w:val="1079"/>
    <w:uiPriority w:val="9"/>
    <w:qFormat/>
    <w:rPr>
      <w:rFonts w:ascii="Times New Roman" w:hAnsi="Times New Roman" w:eastAsia="黑体" w:cs="Times New Roman"/>
      <w:b/>
      <w:bCs/>
      <w:sz w:val="44"/>
      <w:szCs w:val="28"/>
    </w:rPr>
  </w:style>
  <w:style w:type="character" w:styleId="1108" w:customStyle="1">
    <w:name w:val="font21"/>
    <w:basedOn w:val="1082"/>
    <w:uiPriority w:val="0"/>
    <w:qFormat/>
    <w:rPr>
      <w:rFonts w:hint="eastAsia" w:ascii="宋体" w:hAnsi="宋体" w:eastAsia="宋体" w:cs="宋体"/>
      <w:color w:val="000000"/>
      <w:sz w:val="18"/>
      <w:szCs w:val="18"/>
      <w:u w:val="none"/>
    </w:rPr>
  </w:style>
  <w:style w:type="character" w:styleId="1109" w:customStyle="1">
    <w:name w:val="l-btn-left"/>
    <w:basedOn w:val="1082"/>
    <w:uiPriority w:val="0"/>
    <w:qFormat/>
  </w:style>
  <w:style w:type="character" w:styleId="1110" w:customStyle="1">
    <w:name w:val="tree-title3"/>
    <w:basedOn w:val="1082"/>
    <w:uiPriority w:val="0"/>
    <w:qFormat/>
  </w:style>
  <w:style w:type="character" w:styleId="1111" w:customStyle="1">
    <w:name w:val="l-btn-text36"/>
    <w:basedOn w:val="1082"/>
    <w:uiPriority w:val="0"/>
    <w:qFormat/>
  </w:style>
  <w:style w:type="character" w:styleId="1112" w:customStyle="1">
    <w:name w:val="font41"/>
    <w:uiPriority w:val="0"/>
    <w:qFormat/>
    <w:rPr>
      <w:rFonts w:hint="eastAsia" w:ascii="宋体" w:hAnsi="宋体" w:eastAsia="宋体" w:cs="宋体"/>
      <w:b/>
      <w:color w:val="000000"/>
      <w:sz w:val="24"/>
      <w:szCs w:val="24"/>
      <w:u w:val="none"/>
    </w:rPr>
  </w:style>
  <w:style w:type="character" w:styleId="1113" w:customStyle="1">
    <w:name w:val="font71"/>
    <w:uiPriority w:val="0"/>
    <w:qFormat/>
    <w:rPr>
      <w:rFonts w:hint="eastAsia" w:ascii="宋体" w:hAnsi="宋体" w:eastAsia="宋体" w:cs="宋体"/>
      <w:color w:val="000000"/>
      <w:sz w:val="22"/>
      <w:szCs w:val="22"/>
      <w:u w:val="none"/>
    </w:rPr>
  </w:style>
  <w:style w:type="character" w:styleId="1114" w:customStyle="1">
    <w:name w:val="font31"/>
    <w:basedOn w:val="1082"/>
    <w:uiPriority w:val="0"/>
    <w:qFormat/>
    <w:rPr>
      <w:rFonts w:hint="default" w:ascii="Arial Narrow" w:hAnsi="Arial Narrow" w:eastAsia="Arial Narrow" w:cs="Arial Narrow"/>
      <w:color w:val="000000"/>
      <w:sz w:val="18"/>
      <w:szCs w:val="18"/>
      <w:u w:val="none"/>
    </w:rPr>
  </w:style>
  <w:style w:type="character" w:styleId="1115" w:customStyle="1">
    <w:name w:val="font11"/>
    <w:basedOn w:val="1082"/>
    <w:uiPriority w:val="0"/>
    <w:qFormat/>
    <w:rPr>
      <w:rFonts w:hint="eastAsia" w:ascii="宋体" w:hAnsi="宋体" w:eastAsia="宋体" w:cs="宋体"/>
      <w:color w:val="000000"/>
      <w:sz w:val="18"/>
      <w:szCs w:val="18"/>
      <w:u w:val="none"/>
    </w:rPr>
  </w:style>
  <w:style w:type="character" w:styleId="1116" w:customStyle="1">
    <w:name w:val="current"/>
    <w:basedOn w:val="1082"/>
    <w:uiPriority w:val="0"/>
    <w:qFormat/>
    <w:rPr>
      <w:b/>
      <w:color w:val="05a7d8"/>
      <w:sz w:val="14"/>
      <w:szCs w:val="14"/>
    </w:rPr>
  </w:style>
  <w:style w:type="paragraph" w:styleId="1117" w:customStyle="1">
    <w:name w:val="表格标题"/>
    <w:basedOn w:val="1077"/>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18" w:customStyle="1">
    <w:name w:val="段标题"/>
    <w:basedOn w:val="1077"/>
    <w:next w:val="1085"/>
    <w:uiPriority w:val="0"/>
    <w:qFormat/>
    <w:pPr>
      <w:jc w:val="left"/>
    </w:pPr>
    <w:rPr>
      <w:rFonts w:ascii="黑体" w:hAnsi="宋体" w:eastAsia="黑体"/>
    </w:rPr>
  </w:style>
  <w:style w:type="paragraph" w:styleId="1119" w:customStyle="1">
    <w:name w:val="目录 11"/>
    <w:basedOn w:val="1077"/>
    <w:next w:val="1077"/>
    <w:uiPriority w:val="39"/>
    <w:unhideWhenUsed/>
    <w:qFormat/>
    <w:pPr>
      <w:jc w:val="left"/>
      <w:spacing w:after="100" w:line="259" w:lineRule="auto"/>
      <w:widowControl/>
    </w:pPr>
    <w:rPr>
      <w:rFonts w:ascii="Calibri" w:hAnsi="Calibri" w:eastAsia="宋体"/>
      <w:sz w:val="22"/>
      <w:szCs w:val="22"/>
    </w:rPr>
  </w:style>
  <w:style w:type="paragraph" w:styleId="1120" w:customStyle="1">
    <w:name w:val="WPSOffice手动目录 1"/>
    <w:uiPriority w:val="0"/>
    <w:qFormat/>
    <w:rPr>
      <w:rFonts w:ascii="Times New Roman" w:hAnsi="Times New Roman" w:eastAsia="宋体" w:cs="Times New Roman"/>
      <w:sz w:val="20"/>
      <w:szCs w:val="20"/>
    </w:rPr>
  </w:style>
  <w:style w:type="paragraph" w:styleId="1121" w:customStyle="1">
    <w:name w:val="Í¼±íÕýÎÄ"/>
    <w:basedOn w:val="1077"/>
    <w:next w:val="1085"/>
    <w:uiPriority w:val="0"/>
    <w:qFormat/>
    <w:pPr>
      <w:ind w:firstLine="420"/>
    </w:pPr>
    <w:rPr>
      <w:rFonts w:ascii="Times New Roman" w:hAnsi="Times New Roman" w:cs="Times New Roman"/>
      <w:sz w:val="24"/>
      <w:szCs w:val="20"/>
    </w:rPr>
  </w:style>
  <w:style w:type="paragraph" w:styleId="1122"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23" w:customStyle="1">
    <w:name w:val="Í¼¡À¡¡¡¡ì¬ªÕýÎÄ"/>
    <w:basedOn w:val="1077"/>
    <w:next w:val="1085"/>
    <w:uiPriority w:val="99"/>
    <w:qFormat/>
    <w:pPr>
      <w:ind w:firstLine="420"/>
    </w:pPr>
    <w:rPr>
      <w:rFonts w:ascii="Times New Roman" w:hAnsi="Times New Roman" w:cs="Times New Roman"/>
      <w:sz w:val="24"/>
      <w:szCs w:val="20"/>
    </w:rPr>
  </w:style>
  <w:style w:type="paragraph" w:styleId="1124"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25" w:customStyle="1">
    <w:name w:val="列出段落2"/>
    <w:basedOn w:val="1077"/>
    <w:uiPriority w:val="0"/>
    <w:qFormat/>
    <w:pPr>
      <w:ind w:firstLine="420"/>
    </w:pPr>
  </w:style>
  <w:style w:type="paragraph" w:styleId="1126" w:customStyle="1">
    <w:name w:val="样式 标题 4 + 段前: 5 磅 段后: 5 磅 行距: 单倍行距"/>
    <w:basedOn w:val="1081"/>
    <w:uiPriority w:val="0"/>
    <w:qFormat/>
    <w:pPr>
      <w:spacing w:before="100" w:after="100" w:line="240" w:lineRule="auto"/>
    </w:pPr>
    <w:rPr>
      <w:rFonts w:cs="宋体"/>
      <w:szCs w:val="20"/>
    </w:rPr>
  </w:style>
  <w:style w:type="paragraph" w:styleId="1127" w:customStyle="1">
    <w:name w:val="样式 标题 1 + 宋体 居中 段前: 17 磅 段后: 16.5 磅"/>
    <w:basedOn w:val="1078"/>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28" w:customStyle="1">
    <w:name w:val="TOC Heading1"/>
    <w:basedOn w:val="1078"/>
    <w:next w:val="1077"/>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29" w:customStyle="1">
    <w:name w:val="Í¼¡À¡¡¡¡¡¡¨¬¬¬ªÕýÎÄ"/>
    <w:basedOn w:val="1077"/>
    <w:next w:val="1085"/>
    <w:uiPriority w:val="99"/>
    <w:qFormat/>
    <w:pPr>
      <w:ind w:firstLine="420"/>
    </w:pPr>
    <w:rPr>
      <w:rFonts w:ascii="Times New Roman" w:hAnsi="Times New Roman"/>
      <w:sz w:val="24"/>
      <w:szCs w:val="20"/>
    </w:rPr>
  </w:style>
  <w:style w:type="paragraph" w:styleId="1130" w:customStyle="1">
    <w:name w:val="样式1"/>
    <w:basedOn w:val="1077"/>
    <w:uiPriority w:val="0"/>
    <w:qFormat/>
    <w:pPr>
      <w:numPr>
        <w:ilvl w:val="0"/>
        <w:numId w:val="1"/>
      </w:numPr>
      <w:jc w:val="both"/>
      <w:spacing w:line="240" w:lineRule="auto"/>
    </w:pPr>
    <w:rPr>
      <w:rFonts w:ascii="宋体" w:hAnsi="宋体"/>
      <w:sz w:val="21"/>
      <w:szCs w:val="21"/>
    </w:rPr>
  </w:style>
  <w:style w:type="paragraph" w:styleId="1131" w:customStyle="1">
    <w:name w:val="图例"/>
    <w:basedOn w:val="1077"/>
    <w:uiPriority w:val="0"/>
    <w:qFormat/>
    <w:pPr>
      <w:jc w:val="center"/>
      <w:spacing w:before="120" w:after="120" w:line="360" w:lineRule="auto"/>
    </w:pPr>
    <w:rPr>
      <w:rFonts w:eastAsia="仿宋_GB2312"/>
      <w:b/>
      <w:sz w:val="24"/>
      <w:szCs w:val="20"/>
    </w:rPr>
  </w:style>
  <w:style w:type="paragraph" w:styleId="1132" w:customStyle="1">
    <w:name w:val="列出段落1"/>
    <w:basedOn w:val="1077"/>
    <w:uiPriority w:val="0"/>
    <w:qFormat/>
    <w:pPr>
      <w:ind w:firstLine="420"/>
    </w:pPr>
    <w:rPr>
      <w:color w:val="595959"/>
    </w:rPr>
  </w:style>
  <w:style w:type="paragraph" w:styleId="1133" w:customStyle="1">
    <w:name w:val=" Char1"/>
    <w:basedOn w:val="1077"/>
    <w:uiPriority w:val="0"/>
    <w:qFormat/>
    <w:pPr>
      <w:ind w:left="432" w:hanging="432"/>
      <w:tabs>
        <w:tab w:val="left" w:pos="432" w:leader="none"/>
      </w:tabs>
    </w:pPr>
    <w:rPr>
      <w:rFonts w:ascii="仿宋_GB2312" w:hAnsi="Tahoma" w:eastAsia="仿宋_GB2312"/>
      <w:color w:val="000000"/>
      <w:sz w:val="30"/>
      <w:szCs w:val="30"/>
    </w:rPr>
  </w:style>
  <w:style w:type="paragraph" w:styleId="1134" w:customStyle="1">
    <w:name w:val="纯文本1"/>
    <w:basedOn w:val="1077"/>
    <w:uiPriority w:val="0"/>
    <w:qFormat/>
    <w:rPr>
      <w:rFonts w:ascii="宋体" w:hAnsi="Courier New" w:eastAsia="楷体_GB2312"/>
      <w:sz w:val="26"/>
    </w:rPr>
  </w:style>
  <w:style w:type="paragraph" w:styleId="1135">
    <w:name w:val="List Paragraph"/>
    <w:basedOn w:val="1077"/>
    <w:uiPriority w:val="99"/>
    <w:qFormat/>
    <w:pPr>
      <w:ind w:firstLine="420"/>
    </w:pPr>
    <w:rPr>
      <w:rFonts w:ascii="Calibri" w:hAnsi="Calibri" w:cs="Times New Roman"/>
      <w:sz w:val="21"/>
      <w:szCs w:val="22"/>
    </w:rPr>
  </w:style>
  <w:style w:type="paragraph" w:styleId="1136" w:customStyle="1">
    <w:name w:val="Plain Text"/>
    <w:basedOn w:val="1077"/>
    <w:uiPriority w:val="0"/>
    <w:qFormat/>
    <w:rPr>
      <w:rFonts w:ascii="宋体" w:hAnsi="Courier New" w:eastAsia="楷体_GB2312" w:cs="Times New Roman"/>
      <w:sz w:val="28"/>
      <w:szCs w:val="20"/>
    </w:rPr>
  </w:style>
  <w:style w:type="paragraph" w:styleId="1137" w:customStyle="1">
    <w:name w:val="正文字缩2字"/>
    <w:basedOn w:val="1077"/>
    <w:uiPriority w:val="0"/>
    <w:qFormat/>
    <w:pPr>
      <w:ind w:left="200" w:firstLine="200"/>
      <w:jc w:val="both"/>
      <w:spacing w:before="60" w:after="60" w:line="360" w:lineRule="auto"/>
    </w:pPr>
    <w:rPr>
      <w:szCs w:val="24"/>
    </w:rPr>
  </w:style>
  <w:style w:type="table" w:styleId="1138" w:customStyle="1">
    <w:name w:val="网格型1"/>
    <w:basedOn w:val="1083"/>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39">
    <w:name w:val="Quote"/>
    <w:next w:val="1077"/>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40" w:customStyle="1">
    <w:name w:val="正文文本11"/>
    <w:basedOn w:val="1077"/>
    <w:next w:val="1077"/>
    <w:uiPriority w:val="0"/>
    <w:qFormat/>
    <w:rPr>
      <w:rFonts w:ascii="楷体_GB2312" w:hAnsi="Arial" w:eastAsia="楷体_GB2312" w:cs="Times New Roman"/>
      <w:sz w:val="28"/>
      <w:szCs w:val="20"/>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响应须知"/>
    </customSectPr>
    <customSectPr>
      <sectNamePr val="响应须知"/>
    </customSectPr>
    <customSectPr>
      <sectNamePr val="评审程序、评标方法和评标标准"/>
    </customSectPr>
    <customSectPr>
      <sectNamePr val="采购需求"/>
    </customSectPr>
    <customSectPr>
      <sectNamePr val="合同文本（范本）"/>
    </customSectPr>
    <customSectPr>
      <sectNamePr val=" 响应文件组成"/>
    </customSectPr>
    <customSectPr>
      <sectNamePr val="关于磋商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19</cp:revision>
  <dcterms:created xsi:type="dcterms:W3CDTF">2014-10-29T12:08:00Z</dcterms:created>
  <dcterms:modified xsi:type="dcterms:W3CDTF">2025-11-24T08:11:35Z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ED1EA7E2A1B240F7B48A9F4375E06271_13</vt:lpwstr>
  </property>
  <property fmtid="{D5CDD505-2E9C-101B-9397-08002B2CF9AE}" pid="4" name="KSOTemplateDocerSaveRecord">
    <vt:lpwstr>eyJoZGlkIjoiNDBiZjgzOTcwNGIwYmRkMjA2ODBiZGU3ZWJiYzIxNGQiLCJ1c2VySWQiOiI0NTQ1MjA1MDkifQ==</vt:lpwstr>
  </property>
</Properties>
</file>